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6C0ABD" w14:textId="1D48F6D4" w:rsidR="001D43B0" w:rsidRPr="001D43B0" w:rsidRDefault="00D1114A" w:rsidP="006B73AD">
      <w:pPr>
        <w:pStyle w:val="NormalWeb"/>
        <w:numPr>
          <w:ilvl w:val="0"/>
          <w:numId w:val="10"/>
        </w:numPr>
        <w:jc w:val="both"/>
        <w:rPr>
          <w:rFonts w:ascii="Arial" w:eastAsiaTheme="minorHAnsi" w:hAnsi="Arial" w:cs="Arial"/>
        </w:rPr>
      </w:pPr>
      <w:r>
        <w:rPr>
          <w:rFonts w:ascii="Arial" w:hAnsi="Arial" w:cs="Arial"/>
        </w:rPr>
        <w:t>Q</w:t>
      </w:r>
      <w:r w:rsidR="006B73AD">
        <w:rPr>
          <w:rFonts w:ascii="Arial" w:hAnsi="Arial" w:cs="Arial"/>
        </w:rPr>
        <w:t>1</w:t>
      </w:r>
      <w:r w:rsidR="001D43B0">
        <w:rPr>
          <w:rFonts w:ascii="Arial" w:hAnsi="Arial" w:cs="Arial"/>
        </w:rPr>
        <w:t>2</w:t>
      </w:r>
      <w:r w:rsidR="006B73AD">
        <w:rPr>
          <w:rFonts w:ascii="Arial" w:hAnsi="Arial" w:cs="Arial"/>
        </w:rPr>
        <w:t>.</w:t>
      </w:r>
      <w:r w:rsidR="001D43B0">
        <w:rPr>
          <w:rFonts w:ascii="Arial" w:hAnsi="Arial" w:cs="Arial"/>
        </w:rPr>
        <w:t>2</w:t>
      </w:r>
      <w:r>
        <w:rPr>
          <w:rFonts w:ascii="Arial" w:hAnsi="Arial" w:cs="Arial"/>
        </w:rPr>
        <w:t xml:space="preserve"> –</w:t>
      </w:r>
      <w:r w:rsidR="001D43B0">
        <w:rPr>
          <w:rFonts w:ascii="Arial" w:hAnsi="Arial" w:cs="Arial"/>
        </w:rPr>
        <w:t xml:space="preserve"> Give an application example of where the border between normal ob</w:t>
      </w:r>
      <w:r w:rsidR="00885D15">
        <w:rPr>
          <w:rFonts w:ascii="Arial" w:hAnsi="Arial" w:cs="Arial"/>
        </w:rPr>
        <w:t>j</w:t>
      </w:r>
      <w:r w:rsidR="001D43B0">
        <w:rPr>
          <w:rFonts w:ascii="Arial" w:hAnsi="Arial" w:cs="Arial"/>
        </w:rPr>
        <w:t>ects and outliers is often unclear, so that the degree to which an object is an outlier has to be well estimated.</w:t>
      </w:r>
    </w:p>
    <w:p w14:paraId="64C19859" w14:textId="23D09868" w:rsidR="001D43B0" w:rsidRPr="001D43B0" w:rsidRDefault="0026055F" w:rsidP="0026055F">
      <w:pPr>
        <w:pStyle w:val="NormalWeb"/>
        <w:ind w:left="360" w:firstLine="360"/>
        <w:jc w:val="both"/>
        <w:rPr>
          <w:rFonts w:ascii="Arial" w:eastAsiaTheme="minorHAnsi" w:hAnsi="Arial" w:cs="Arial"/>
        </w:rPr>
      </w:pPr>
      <w:r>
        <w:rPr>
          <w:rFonts w:ascii="Arial" w:eastAsiaTheme="minorHAnsi" w:hAnsi="Arial" w:cs="Arial"/>
        </w:rPr>
        <w:t xml:space="preserve">There are a lot of medical and clinical applications that often result in unclear borders between normal and outlier objects. For example, in cancer detection / prevention, it is critical to monitor cell growth rates among individuals. Therefore, it is vital to be able to get a baseline value for an individual and/or group of individuals and also capable of estimating an outlier among very small deviations among individuals. </w:t>
      </w:r>
      <w:r w:rsidR="00AC5A15">
        <w:rPr>
          <w:rFonts w:ascii="Arial" w:eastAsiaTheme="minorHAnsi" w:hAnsi="Arial" w:cs="Arial"/>
        </w:rPr>
        <w:t xml:space="preserve">This can be difficult, because individuals are all different and have slight variations in cell growth rates and compositions. </w:t>
      </w:r>
      <w:r>
        <w:rPr>
          <w:rFonts w:ascii="Arial" w:eastAsiaTheme="minorHAnsi" w:hAnsi="Arial" w:cs="Arial"/>
        </w:rPr>
        <w:t xml:space="preserve">This example describes cancer detection; however, it can be applied to a wide-range of medical conditions: degenerative eye conditions, spread of diseases, genetic anomalies, etc. It is critical in all </w:t>
      </w:r>
      <w:r w:rsidR="00AC5A15">
        <w:rPr>
          <w:rFonts w:ascii="Arial" w:eastAsiaTheme="minorHAnsi" w:hAnsi="Arial" w:cs="Arial"/>
        </w:rPr>
        <w:t>these applications</w:t>
      </w:r>
      <w:r>
        <w:rPr>
          <w:rFonts w:ascii="Arial" w:eastAsiaTheme="minorHAnsi" w:hAnsi="Arial" w:cs="Arial"/>
        </w:rPr>
        <w:t xml:space="preserve"> to be able to estimate outliers with precision.</w:t>
      </w:r>
    </w:p>
    <w:p w14:paraId="3A913D10" w14:textId="4D6301B8" w:rsidR="001D43B0" w:rsidRPr="001D43B0" w:rsidRDefault="001D43B0" w:rsidP="006B73AD">
      <w:pPr>
        <w:pStyle w:val="NormalWeb"/>
        <w:numPr>
          <w:ilvl w:val="0"/>
          <w:numId w:val="10"/>
        </w:numPr>
        <w:jc w:val="both"/>
        <w:rPr>
          <w:rFonts w:ascii="Arial" w:eastAsiaTheme="minorHAnsi" w:hAnsi="Arial" w:cs="Arial"/>
        </w:rPr>
      </w:pPr>
      <w:r>
        <w:rPr>
          <w:rFonts w:ascii="Arial" w:hAnsi="Arial" w:cs="Arial"/>
        </w:rPr>
        <w:t>Q12.3 – Adapt a simple semi-supervised method for outlier detection. Discuss the scenario where you have (a) only some labeled examples of normal objects, and (b) only some labeled examples of outliers.</w:t>
      </w:r>
    </w:p>
    <w:p w14:paraId="6A45BC0B" w14:textId="0E2376A6" w:rsidR="001D43B0" w:rsidRDefault="000179B3" w:rsidP="00D6562C">
      <w:pPr>
        <w:pStyle w:val="NormalWeb"/>
        <w:numPr>
          <w:ilvl w:val="0"/>
          <w:numId w:val="16"/>
        </w:numPr>
        <w:jc w:val="both"/>
        <w:rPr>
          <w:rFonts w:ascii="Arial" w:eastAsiaTheme="minorHAnsi" w:hAnsi="Arial" w:cs="Arial"/>
        </w:rPr>
      </w:pPr>
      <w:r>
        <w:rPr>
          <w:rFonts w:ascii="Arial" w:eastAsiaTheme="minorHAnsi" w:hAnsi="Arial" w:cs="Arial"/>
        </w:rPr>
        <w:t>If the labels are only provided for some examples of normal objects, then a model can be used on the identified objects to label nearby unidentified objects as normal. These models can be statistical, proximity-based, or clustering-based methods. Objects found outside of these clusters/groups can then be identified as outliers based on the method used.</w:t>
      </w:r>
    </w:p>
    <w:p w14:paraId="018B74B5" w14:textId="71B044F6" w:rsidR="000179B3" w:rsidRPr="000179B3" w:rsidRDefault="000179B3" w:rsidP="000179B3">
      <w:pPr>
        <w:pStyle w:val="NormalWeb"/>
        <w:numPr>
          <w:ilvl w:val="0"/>
          <w:numId w:val="16"/>
        </w:numPr>
        <w:jc w:val="both"/>
        <w:rPr>
          <w:rFonts w:ascii="Arial" w:eastAsiaTheme="minorHAnsi" w:hAnsi="Arial" w:cs="Arial"/>
        </w:rPr>
      </w:pPr>
      <w:r>
        <w:rPr>
          <w:rFonts w:ascii="Arial" w:eastAsiaTheme="minorHAnsi" w:hAnsi="Arial" w:cs="Arial"/>
        </w:rPr>
        <w:t xml:space="preserve">If the labels are only provided for some examples of outlier objects, then </w:t>
      </w:r>
      <w:r w:rsidRPr="000179B3">
        <w:rPr>
          <w:rFonts w:ascii="Arial" w:eastAsiaTheme="minorHAnsi" w:hAnsi="Arial" w:cs="Arial"/>
        </w:rPr>
        <w:t>it will be more difficult create a</w:t>
      </w:r>
      <w:r>
        <w:rPr>
          <w:rFonts w:ascii="Arial" w:eastAsiaTheme="minorHAnsi" w:hAnsi="Arial" w:cs="Arial"/>
        </w:rPr>
        <w:t>n effective</w:t>
      </w:r>
      <w:r w:rsidRPr="000179B3">
        <w:rPr>
          <w:rFonts w:ascii="Arial" w:eastAsiaTheme="minorHAnsi" w:hAnsi="Arial" w:cs="Arial"/>
        </w:rPr>
        <w:t xml:space="preserve"> model solely based on a semi-supervised model. </w:t>
      </w:r>
      <w:r>
        <w:rPr>
          <w:rFonts w:ascii="Arial" w:eastAsiaTheme="minorHAnsi" w:hAnsi="Arial" w:cs="Arial"/>
        </w:rPr>
        <w:t xml:space="preserve">This is the case, because it is unlikely that the labeled outliers represent all types of outliers present in the data set. Therefore, </w:t>
      </w:r>
      <w:r w:rsidR="00A36127">
        <w:rPr>
          <w:rFonts w:ascii="Arial" w:eastAsiaTheme="minorHAnsi" w:hAnsi="Arial" w:cs="Arial"/>
        </w:rPr>
        <w:t>it is more effective to use a combination of semi-supervised to identify similar outliers to the ones provided; however, unsupervised methods will also need to be used to identify the clusters of normal objects. In conjunction, these methods can be effective at creating effective models when only a few outlier labels are provided.</w:t>
      </w:r>
    </w:p>
    <w:p w14:paraId="05E65E8F" w14:textId="78ABB88A" w:rsidR="001D43B0" w:rsidRPr="001D43B0" w:rsidRDefault="001D43B0" w:rsidP="006B73AD">
      <w:pPr>
        <w:pStyle w:val="NormalWeb"/>
        <w:numPr>
          <w:ilvl w:val="0"/>
          <w:numId w:val="10"/>
        </w:numPr>
        <w:jc w:val="both"/>
        <w:rPr>
          <w:rFonts w:ascii="Arial" w:eastAsiaTheme="minorHAnsi" w:hAnsi="Arial" w:cs="Arial"/>
        </w:rPr>
      </w:pPr>
      <w:r>
        <w:rPr>
          <w:rFonts w:ascii="Arial" w:hAnsi="Arial" w:cs="Arial"/>
        </w:rPr>
        <w:t>Q12.4 – Using an equal-depth histogram, design a way to assign an object an outlier score.</w:t>
      </w:r>
    </w:p>
    <w:p w14:paraId="6ED38D27" w14:textId="2CF36F68" w:rsidR="001D43B0" w:rsidRDefault="00C81E65" w:rsidP="00C81E65">
      <w:pPr>
        <w:pStyle w:val="NormalWeb"/>
        <w:ind w:left="360" w:firstLine="360"/>
        <w:jc w:val="both"/>
        <w:rPr>
          <w:rFonts w:ascii="Arial" w:eastAsiaTheme="minorHAnsi" w:hAnsi="Arial" w:cs="Arial"/>
        </w:rPr>
      </w:pPr>
      <w:r>
        <w:rPr>
          <w:rFonts w:ascii="Arial" w:eastAsiaTheme="minorHAnsi" w:hAnsi="Arial" w:cs="Arial"/>
        </w:rPr>
        <w:t>In an equal-depth histogram, we can utilize the range of values in each bin to create an object outlier score. For the example, consider the following histogram bins:</w:t>
      </w:r>
    </w:p>
    <w:p w14:paraId="1205BEA7" w14:textId="22B55398" w:rsidR="00C81E65" w:rsidRDefault="00C81E65" w:rsidP="00C81E65">
      <w:pPr>
        <w:pStyle w:val="NormalWeb"/>
        <w:numPr>
          <w:ilvl w:val="1"/>
          <w:numId w:val="10"/>
        </w:numPr>
        <w:jc w:val="both"/>
        <w:rPr>
          <w:rFonts w:ascii="Arial" w:eastAsiaTheme="minorHAnsi" w:hAnsi="Arial" w:cs="Arial"/>
        </w:rPr>
      </w:pPr>
      <w:r>
        <w:rPr>
          <w:rFonts w:ascii="Arial" w:eastAsiaTheme="minorHAnsi" w:hAnsi="Arial" w:cs="Arial"/>
        </w:rPr>
        <w:t>Bin 1 (Values Range: 0 – 50) (Frequency 10)</w:t>
      </w:r>
    </w:p>
    <w:p w14:paraId="61FEF965" w14:textId="2154C55D" w:rsidR="00C81E65" w:rsidRDefault="00C81E65" w:rsidP="00C81E65">
      <w:pPr>
        <w:pStyle w:val="NormalWeb"/>
        <w:numPr>
          <w:ilvl w:val="1"/>
          <w:numId w:val="10"/>
        </w:numPr>
        <w:jc w:val="both"/>
        <w:rPr>
          <w:rFonts w:ascii="Arial" w:eastAsiaTheme="minorHAnsi" w:hAnsi="Arial" w:cs="Arial"/>
        </w:rPr>
      </w:pPr>
      <w:r>
        <w:rPr>
          <w:rFonts w:ascii="Arial" w:eastAsiaTheme="minorHAnsi" w:hAnsi="Arial" w:cs="Arial"/>
        </w:rPr>
        <w:t>Bin 2 (Values Range: 51 – 60) (Frequency 10)</w:t>
      </w:r>
    </w:p>
    <w:p w14:paraId="256EDBC5" w14:textId="1162EFC6" w:rsidR="00C81E65" w:rsidRDefault="00C81E65" w:rsidP="00C81E65">
      <w:pPr>
        <w:pStyle w:val="NormalWeb"/>
        <w:numPr>
          <w:ilvl w:val="1"/>
          <w:numId w:val="10"/>
        </w:numPr>
        <w:jc w:val="both"/>
        <w:rPr>
          <w:rFonts w:ascii="Arial" w:eastAsiaTheme="minorHAnsi" w:hAnsi="Arial" w:cs="Arial"/>
        </w:rPr>
      </w:pPr>
      <w:r>
        <w:rPr>
          <w:rFonts w:ascii="Arial" w:eastAsiaTheme="minorHAnsi" w:hAnsi="Arial" w:cs="Arial"/>
        </w:rPr>
        <w:t>Bin 3 (Values Range: 61 – 65) (Frequency 10)</w:t>
      </w:r>
    </w:p>
    <w:p w14:paraId="1B953089" w14:textId="604F93EF" w:rsidR="00C81E65" w:rsidRDefault="00C81E65" w:rsidP="00C81E65">
      <w:pPr>
        <w:pStyle w:val="NormalWeb"/>
        <w:numPr>
          <w:ilvl w:val="1"/>
          <w:numId w:val="10"/>
        </w:numPr>
        <w:jc w:val="both"/>
        <w:rPr>
          <w:rFonts w:ascii="Arial" w:eastAsiaTheme="minorHAnsi" w:hAnsi="Arial" w:cs="Arial"/>
        </w:rPr>
      </w:pPr>
      <w:r>
        <w:rPr>
          <w:rFonts w:ascii="Arial" w:eastAsiaTheme="minorHAnsi" w:hAnsi="Arial" w:cs="Arial"/>
        </w:rPr>
        <w:t>Bin 4 (Values Range: 66 – 100) (Frequency 10)</w:t>
      </w:r>
    </w:p>
    <w:p w14:paraId="67EB1568" w14:textId="40A131F7" w:rsidR="00C81E65" w:rsidRDefault="00C81E65" w:rsidP="00C81E65">
      <w:pPr>
        <w:pStyle w:val="NormalWeb"/>
        <w:jc w:val="both"/>
        <w:rPr>
          <w:rFonts w:ascii="Arial" w:eastAsiaTheme="minorHAnsi" w:hAnsi="Arial" w:cs="Arial"/>
        </w:rPr>
      </w:pPr>
    </w:p>
    <w:p w14:paraId="03069BE3" w14:textId="79F94947" w:rsidR="00C81E65" w:rsidRPr="001D43B0" w:rsidRDefault="00C81E65" w:rsidP="00C81E65">
      <w:pPr>
        <w:pStyle w:val="NormalWeb"/>
        <w:ind w:left="360" w:firstLine="360"/>
        <w:jc w:val="both"/>
        <w:rPr>
          <w:rFonts w:ascii="Arial" w:eastAsiaTheme="minorHAnsi" w:hAnsi="Arial" w:cs="Arial"/>
        </w:rPr>
      </w:pPr>
      <w:r>
        <w:rPr>
          <w:rFonts w:ascii="Arial" w:eastAsiaTheme="minorHAnsi" w:hAnsi="Arial" w:cs="Arial"/>
        </w:rPr>
        <w:t>We can use the ratio of the range of values covered by a bin to the total range of values covered by the histogram to create an outlier score for a value. For example, if we are given a value of 8, this would fall into Bin 1 (which has a range that covers 50% of all the values). Therefore, 1/0.50 = 2. Another value, 62 falls in Bin 3 (which has a range that covers 4% of all the values). Therefore, 1/0.04 = 25. In this system, the lower the value the more likely it is an outlier. As a result, a value of 8 would be considered more of an outlier than 62 in this situation.</w:t>
      </w:r>
    </w:p>
    <w:p w14:paraId="78C2ECF8" w14:textId="0EFD0257" w:rsidR="001D43B0" w:rsidRPr="001D43B0" w:rsidRDefault="001D43B0" w:rsidP="006B73AD">
      <w:pPr>
        <w:pStyle w:val="NormalWeb"/>
        <w:numPr>
          <w:ilvl w:val="0"/>
          <w:numId w:val="10"/>
        </w:numPr>
        <w:jc w:val="both"/>
        <w:rPr>
          <w:rFonts w:ascii="Arial" w:eastAsiaTheme="minorHAnsi" w:hAnsi="Arial" w:cs="Arial"/>
        </w:rPr>
      </w:pPr>
      <w:r>
        <w:rPr>
          <w:rFonts w:ascii="Arial" w:hAnsi="Arial" w:cs="Arial"/>
        </w:rPr>
        <w:t>Q12.5 – Consider the nested loop approach to mining distance-based outliers (Figure 12.6). Suppose the objects in a data set are arranged randomly, that is, each object has the same probability to appear in a position. Show that when the number of outlier objects is small with respect to the total number of objects in the whole data set, the expected number of distance calculations is linear to the number of objects.</w:t>
      </w:r>
    </w:p>
    <w:p w14:paraId="1B4F6FBE" w14:textId="42214C2D" w:rsidR="001D43B0" w:rsidRPr="008942D7" w:rsidRDefault="008942D7" w:rsidP="008048E0">
      <w:pPr>
        <w:pStyle w:val="NormalWeb"/>
        <w:ind w:left="360" w:firstLine="360"/>
        <w:jc w:val="both"/>
        <w:rPr>
          <w:rFonts w:ascii="Arial" w:eastAsiaTheme="minorHAnsi" w:hAnsi="Arial" w:cs="Arial"/>
        </w:rPr>
      </w:pPr>
      <w:r>
        <w:rPr>
          <w:rFonts w:ascii="Arial" w:eastAsiaTheme="minorHAnsi" w:hAnsi="Arial" w:cs="Arial"/>
        </w:rPr>
        <w:t xml:space="preserve">In most cases, the inner loop of the nest loop algorithm can be terminated early, because </w:t>
      </w:r>
      <w:r>
        <w:rPr>
          <w:rFonts w:ascii="Arial" w:eastAsiaTheme="minorHAnsi" w:hAnsi="Arial" w:cs="Arial"/>
        </w:rPr>
        <w:sym w:font="Symbol" w:char="F070"/>
      </w:r>
      <w:r>
        <w:rPr>
          <w:rFonts w:ascii="Arial" w:eastAsiaTheme="minorHAnsi" w:hAnsi="Arial" w:cs="Arial"/>
        </w:rPr>
        <w:t xml:space="preserve"> * n objects were found within a distance r from o</w:t>
      </w:r>
      <w:r>
        <w:rPr>
          <w:rFonts w:ascii="Arial" w:eastAsiaTheme="minorHAnsi" w:hAnsi="Arial" w:cs="Arial"/>
          <w:vertAlign w:val="subscript"/>
        </w:rPr>
        <w:t>i</w:t>
      </w:r>
      <w:r>
        <w:rPr>
          <w:rFonts w:ascii="Arial" w:eastAsiaTheme="minorHAnsi" w:hAnsi="Arial" w:cs="Arial"/>
        </w:rPr>
        <w:t>.</w:t>
      </w:r>
      <w:r w:rsidR="008048E0">
        <w:rPr>
          <w:rFonts w:ascii="Arial" w:eastAsiaTheme="minorHAnsi" w:hAnsi="Arial" w:cs="Arial"/>
        </w:rPr>
        <w:t xml:space="preserve"> This relationship is linear as the total number of objects increases, because the ratio value selected should stay the same. Therefore, as the number of objects increase (e.g. from 10 to 100 to 1,000), then the loop must find the same ratio of objects to meet the criteria of the loop before terminating and concluding it is not an outlier. If the ratio is set at 0.50, then the inner loop would terminate early once it calculates the distance for 5 objects, 50 objects, and 500 objects, respectively. As a result, this illustrates the linear relationship between the nested loop approach and increasing the number of objects in the data set.</w:t>
      </w:r>
    </w:p>
    <w:p w14:paraId="36DAD22B" w14:textId="1CB4F115" w:rsidR="00152D52" w:rsidRPr="00193E1B" w:rsidRDefault="001D43B0" w:rsidP="001D43B0">
      <w:pPr>
        <w:pStyle w:val="NormalWeb"/>
        <w:numPr>
          <w:ilvl w:val="0"/>
          <w:numId w:val="10"/>
        </w:numPr>
        <w:jc w:val="both"/>
        <w:rPr>
          <w:rFonts w:ascii="Arial" w:eastAsiaTheme="minorHAnsi" w:hAnsi="Arial" w:cs="Arial"/>
        </w:rPr>
      </w:pPr>
      <w:r>
        <w:rPr>
          <w:rFonts w:ascii="Arial" w:hAnsi="Arial" w:cs="Arial"/>
        </w:rPr>
        <w:t>Q12.6 –</w:t>
      </w:r>
      <w:r w:rsidR="006B73AD" w:rsidRPr="001D43B0">
        <w:rPr>
          <w:rFonts w:ascii="Arial" w:hAnsi="Arial" w:cs="Arial"/>
        </w:rPr>
        <w:t xml:space="preserve"> </w:t>
      </w:r>
      <w:r>
        <w:rPr>
          <w:rFonts w:ascii="Arial" w:hAnsi="Arial" w:cs="Arial"/>
        </w:rPr>
        <w:t xml:space="preserve">In the density-based outlier detection method of Section 12.4.3, the definition of local reachability density has a potential problem: </w:t>
      </w:r>
      <w:proofErr w:type="spellStart"/>
      <w:r>
        <w:rPr>
          <w:rFonts w:ascii="Arial" w:hAnsi="Arial" w:cs="Arial"/>
        </w:rPr>
        <w:t>lrd</w:t>
      </w:r>
      <w:r>
        <w:rPr>
          <w:rFonts w:ascii="Arial" w:hAnsi="Arial" w:cs="Arial"/>
          <w:vertAlign w:val="subscript"/>
        </w:rPr>
        <w:t>k</w:t>
      </w:r>
      <w:proofErr w:type="spellEnd"/>
      <w:r>
        <w:rPr>
          <w:rFonts w:ascii="Arial" w:hAnsi="Arial" w:cs="Arial"/>
        </w:rPr>
        <w:t xml:space="preserve">(o) = </w:t>
      </w:r>
      <w:r>
        <w:rPr>
          <w:rFonts w:ascii="Arial" w:hAnsi="Arial" w:cs="Arial"/>
        </w:rPr>
        <w:sym w:font="Symbol" w:char="F0B5"/>
      </w:r>
      <w:r>
        <w:rPr>
          <w:rFonts w:ascii="Arial" w:hAnsi="Arial" w:cs="Arial"/>
        </w:rPr>
        <w:t xml:space="preserve"> may occur. Explain why </w:t>
      </w:r>
      <w:r w:rsidR="00885D15">
        <w:rPr>
          <w:rFonts w:ascii="Arial" w:hAnsi="Arial" w:cs="Arial"/>
        </w:rPr>
        <w:t>this may occur and propose a fix to the issue.</w:t>
      </w:r>
    </w:p>
    <w:p w14:paraId="64918220" w14:textId="7B46C276" w:rsidR="00193E1B" w:rsidRDefault="009641A4" w:rsidP="009641A4">
      <w:pPr>
        <w:pStyle w:val="NormalWeb"/>
        <w:ind w:left="360" w:firstLine="360"/>
        <w:jc w:val="both"/>
        <w:rPr>
          <w:rFonts w:ascii="Arial" w:eastAsiaTheme="minorHAnsi" w:hAnsi="Arial" w:cs="Arial"/>
        </w:rPr>
      </w:pPr>
      <w:r>
        <w:rPr>
          <w:rFonts w:ascii="Arial" w:eastAsiaTheme="minorHAnsi" w:hAnsi="Arial" w:cs="Arial"/>
        </w:rPr>
        <w:t xml:space="preserve">The value for local reachability density could approach infinity when the distance between objects in a neighborhood is extremely small (approaching 0). Therefore, when you divide by the </w:t>
      </w:r>
      <w:proofErr w:type="spellStart"/>
      <w:r>
        <w:rPr>
          <w:rFonts w:ascii="Arial" w:eastAsiaTheme="minorHAnsi" w:hAnsi="Arial" w:cs="Arial"/>
        </w:rPr>
        <w:t>reachdist</w:t>
      </w:r>
      <w:r>
        <w:rPr>
          <w:rFonts w:ascii="Arial" w:eastAsiaTheme="minorHAnsi" w:hAnsi="Arial" w:cs="Arial"/>
          <w:vertAlign w:val="subscript"/>
        </w:rPr>
        <w:t>k</w:t>
      </w:r>
      <w:proofErr w:type="spellEnd"/>
      <w:r>
        <w:rPr>
          <w:rFonts w:ascii="Arial" w:eastAsiaTheme="minorHAnsi" w:hAnsi="Arial" w:cs="Arial"/>
        </w:rPr>
        <w:t>, you will begin to approach infinity.</w:t>
      </w:r>
      <w:r w:rsidR="00DD0AE6">
        <w:rPr>
          <w:rFonts w:ascii="Arial" w:eastAsiaTheme="minorHAnsi" w:hAnsi="Arial" w:cs="Arial"/>
        </w:rPr>
        <w:t xml:space="preserve"> </w:t>
      </w:r>
      <w:r w:rsidR="00007137">
        <w:rPr>
          <w:rFonts w:ascii="Arial" w:eastAsiaTheme="minorHAnsi" w:hAnsi="Arial" w:cs="Arial"/>
        </w:rPr>
        <w:t xml:space="preserve">As a result, if a point is located in the exact same spot, then you will return a value of infinity. </w:t>
      </w:r>
      <w:r w:rsidR="00DD0AE6">
        <w:rPr>
          <w:rFonts w:ascii="Arial" w:eastAsiaTheme="minorHAnsi" w:hAnsi="Arial" w:cs="Arial"/>
        </w:rPr>
        <w:t xml:space="preserve">A proposed fix to this issue would be to add a </w:t>
      </w:r>
      <w:r w:rsidR="004F3D87">
        <w:rPr>
          <w:rFonts w:ascii="Arial" w:eastAsiaTheme="minorHAnsi" w:hAnsi="Arial" w:cs="Arial"/>
        </w:rPr>
        <w:t>new variable/parameter</w:t>
      </w:r>
      <w:r w:rsidR="00DD0AE6">
        <w:rPr>
          <w:rFonts w:ascii="Arial" w:eastAsiaTheme="minorHAnsi" w:hAnsi="Arial" w:cs="Arial"/>
        </w:rPr>
        <w:t xml:space="preserve"> </w:t>
      </w:r>
      <w:r w:rsidR="004F3D87">
        <w:rPr>
          <w:rFonts w:ascii="Arial" w:eastAsiaTheme="minorHAnsi" w:hAnsi="Arial" w:cs="Arial"/>
        </w:rPr>
        <w:t xml:space="preserve">that must be greater than 0 </w:t>
      </w:r>
      <w:r w:rsidR="00DD0AE6">
        <w:rPr>
          <w:rFonts w:ascii="Arial" w:eastAsiaTheme="minorHAnsi" w:hAnsi="Arial" w:cs="Arial"/>
        </w:rPr>
        <w:t xml:space="preserve">to eliminate the possibility of dividing by </w:t>
      </w:r>
      <w:r w:rsidR="004F3D87">
        <w:rPr>
          <w:rFonts w:ascii="Arial" w:eastAsiaTheme="minorHAnsi" w:hAnsi="Arial" w:cs="Arial"/>
        </w:rPr>
        <w:t>a value of 0.</w:t>
      </w:r>
    </w:p>
    <w:p w14:paraId="649F2146" w14:textId="47CC76BC" w:rsidR="00FE3CF1" w:rsidRDefault="00FE3CF1" w:rsidP="009641A4">
      <w:pPr>
        <w:pStyle w:val="NormalWeb"/>
        <w:ind w:left="360" w:firstLine="360"/>
        <w:jc w:val="both"/>
        <w:rPr>
          <w:rFonts w:ascii="Arial" w:eastAsiaTheme="minorHAnsi" w:hAnsi="Arial" w:cs="Arial"/>
        </w:rPr>
      </w:pPr>
    </w:p>
    <w:p w14:paraId="09F3F141" w14:textId="49A592F8" w:rsidR="00FE3CF1" w:rsidRPr="009641A4" w:rsidRDefault="00FE3CF1" w:rsidP="009641A4">
      <w:pPr>
        <w:pStyle w:val="NormalWeb"/>
        <w:ind w:left="360" w:firstLine="360"/>
        <w:jc w:val="both"/>
        <w:rPr>
          <w:rFonts w:ascii="Arial" w:eastAsiaTheme="minorHAnsi" w:hAnsi="Arial" w:cs="Arial"/>
        </w:rPr>
      </w:pPr>
      <w:r w:rsidRPr="00FE3CF1">
        <w:rPr>
          <w:rFonts w:ascii="Arial" w:eastAsiaTheme="minorHAnsi" w:hAnsi="Arial" w:cs="Arial"/>
        </w:rPr>
        <w:lastRenderedPageBreak/>
        <w:drawing>
          <wp:inline distT="0" distB="0" distL="0" distR="0" wp14:anchorId="70041E31" wp14:editId="69071F6E">
            <wp:extent cx="57912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3009900"/>
                    </a:xfrm>
                    <a:prstGeom prst="rect">
                      <a:avLst/>
                    </a:prstGeom>
                  </pic:spPr>
                </pic:pic>
              </a:graphicData>
            </a:graphic>
          </wp:inline>
        </w:drawing>
      </w:r>
      <w:bookmarkStart w:id="0" w:name="_GoBack"/>
      <w:bookmarkEnd w:id="0"/>
    </w:p>
    <w:sectPr w:rsidR="00FE3CF1" w:rsidRPr="009641A4" w:rsidSect="00F544CA">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48B11" w14:textId="77777777" w:rsidR="00EC71C1" w:rsidRDefault="00EC71C1" w:rsidP="00C14615">
      <w:r>
        <w:separator/>
      </w:r>
    </w:p>
  </w:endnote>
  <w:endnote w:type="continuationSeparator" w:id="0">
    <w:p w14:paraId="709B0508" w14:textId="77777777" w:rsidR="00EC71C1" w:rsidRDefault="00EC71C1"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5F2D6B" w:rsidRDefault="005F2D6B"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5F2D6B" w:rsidRDefault="005F2D6B"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3BA2B" w14:textId="77777777" w:rsidR="00EC71C1" w:rsidRDefault="00EC71C1" w:rsidP="00C14615">
      <w:r>
        <w:separator/>
      </w:r>
    </w:p>
  </w:footnote>
  <w:footnote w:type="continuationSeparator" w:id="0">
    <w:p w14:paraId="75E1EAA5" w14:textId="77777777" w:rsidR="00EC71C1" w:rsidRDefault="00EC71C1"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5F2D6B" w:rsidRDefault="005F2D6B" w:rsidP="00C14615">
    <w:pPr>
      <w:pStyle w:val="Header"/>
      <w:jc w:val="right"/>
      <w:rPr>
        <w:rFonts w:ascii="Arial" w:hAnsi="Arial" w:cs="Arial"/>
      </w:rPr>
    </w:pPr>
    <w:r>
      <w:rPr>
        <w:rFonts w:ascii="Arial" w:hAnsi="Arial" w:cs="Arial"/>
      </w:rPr>
      <w:t>Steven Spence</w:t>
    </w:r>
  </w:p>
  <w:p w14:paraId="713902CA" w14:textId="77777777" w:rsidR="005F2D6B" w:rsidRDefault="005F2D6B" w:rsidP="00C14615">
    <w:pPr>
      <w:pStyle w:val="Header"/>
      <w:jc w:val="right"/>
      <w:rPr>
        <w:rFonts w:ascii="Arial" w:hAnsi="Arial" w:cs="Arial"/>
      </w:rPr>
    </w:pPr>
    <w:r>
      <w:rPr>
        <w:rFonts w:ascii="Arial" w:hAnsi="Arial" w:cs="Arial"/>
      </w:rPr>
      <w:t>CS-63015-002</w:t>
    </w:r>
  </w:p>
  <w:p w14:paraId="332CFDDD" w14:textId="5EF00AA8" w:rsidR="005F2D6B" w:rsidRDefault="005F2D6B" w:rsidP="00C14615">
    <w:pPr>
      <w:pStyle w:val="Header"/>
      <w:jc w:val="right"/>
      <w:rPr>
        <w:rFonts w:ascii="Arial" w:hAnsi="Arial" w:cs="Arial"/>
      </w:rPr>
    </w:pPr>
    <w:r>
      <w:rPr>
        <w:rFonts w:ascii="Arial" w:hAnsi="Arial" w:cs="Arial"/>
      </w:rPr>
      <w:t>Assignment #</w:t>
    </w:r>
    <w:r w:rsidR="00E85D50">
      <w:rPr>
        <w:rFonts w:ascii="Arial" w:hAnsi="Arial" w:cs="Arial"/>
      </w:rPr>
      <w:t>1</w:t>
    </w:r>
    <w:r w:rsidR="001D43B0">
      <w:rPr>
        <w:rFonts w:ascii="Arial" w:hAnsi="Arial" w:cs="Arial"/>
      </w:rPr>
      <w:t>2</w:t>
    </w:r>
  </w:p>
  <w:p w14:paraId="6013E937" w14:textId="59A7DB21" w:rsidR="005F2D6B" w:rsidRDefault="005F2D6B" w:rsidP="00C14615">
    <w:pPr>
      <w:pStyle w:val="Header"/>
      <w:jc w:val="right"/>
      <w:rPr>
        <w:rFonts w:ascii="Arial" w:hAnsi="Arial" w:cs="Arial"/>
      </w:rPr>
    </w:pPr>
    <w:r>
      <w:rPr>
        <w:rFonts w:ascii="Arial" w:hAnsi="Arial" w:cs="Arial"/>
      </w:rPr>
      <w:t xml:space="preserve">Due: </w:t>
    </w:r>
    <w:r w:rsidR="001D43B0">
      <w:rPr>
        <w:rFonts w:ascii="Arial" w:hAnsi="Arial" w:cs="Arial"/>
      </w:rPr>
      <w:t>December 2</w:t>
    </w:r>
    <w:r>
      <w:rPr>
        <w:rFonts w:ascii="Arial" w:hAnsi="Arial" w:cs="Arial"/>
      </w:rPr>
      <w:t>, 2018</w:t>
    </w:r>
  </w:p>
  <w:p w14:paraId="76E6CC54" w14:textId="77777777" w:rsidR="005F2D6B" w:rsidRPr="00C14615" w:rsidRDefault="005F2D6B"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DB6"/>
    <w:multiLevelType w:val="hybridMultilevel"/>
    <w:tmpl w:val="A9966200"/>
    <w:lvl w:ilvl="0" w:tplc="9D0ECF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A69B2"/>
    <w:multiLevelType w:val="hybridMultilevel"/>
    <w:tmpl w:val="EDC42726"/>
    <w:lvl w:ilvl="0" w:tplc="BE708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7C11AC"/>
    <w:multiLevelType w:val="multilevel"/>
    <w:tmpl w:val="607AB2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7702C"/>
    <w:multiLevelType w:val="hybridMultilevel"/>
    <w:tmpl w:val="6F84B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13BF8"/>
    <w:multiLevelType w:val="hybridMultilevel"/>
    <w:tmpl w:val="2B8266F0"/>
    <w:lvl w:ilvl="0" w:tplc="74E4EA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320C0"/>
    <w:multiLevelType w:val="hybridMultilevel"/>
    <w:tmpl w:val="EF10D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F64967"/>
    <w:multiLevelType w:val="multilevel"/>
    <w:tmpl w:val="93B86F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55E17"/>
    <w:multiLevelType w:val="multilevel"/>
    <w:tmpl w:val="CBE806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4A51A9"/>
    <w:multiLevelType w:val="hybridMultilevel"/>
    <w:tmpl w:val="02DE70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4C00E9B"/>
    <w:multiLevelType w:val="multilevel"/>
    <w:tmpl w:val="F9EA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8B614E"/>
    <w:multiLevelType w:val="hybridMultilevel"/>
    <w:tmpl w:val="8214DB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BA17947"/>
    <w:multiLevelType w:val="hybridMultilevel"/>
    <w:tmpl w:val="C4101162"/>
    <w:lvl w:ilvl="0" w:tplc="92A663B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A8534D"/>
    <w:multiLevelType w:val="hybridMultilevel"/>
    <w:tmpl w:val="FBA21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A95D82"/>
    <w:multiLevelType w:val="hybridMultilevel"/>
    <w:tmpl w:val="0EB227C8"/>
    <w:lvl w:ilvl="0" w:tplc="53323A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B255AD"/>
    <w:multiLevelType w:val="multilevel"/>
    <w:tmpl w:val="4E685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8"/>
  </w:num>
  <w:num w:numId="4">
    <w:abstractNumId w:val="6"/>
  </w:num>
  <w:num w:numId="5">
    <w:abstractNumId w:val="15"/>
  </w:num>
  <w:num w:numId="6">
    <w:abstractNumId w:val="13"/>
  </w:num>
  <w:num w:numId="7">
    <w:abstractNumId w:val="10"/>
  </w:num>
  <w:num w:numId="8">
    <w:abstractNumId w:val="2"/>
  </w:num>
  <w:num w:numId="9">
    <w:abstractNumId w:val="7"/>
  </w:num>
  <w:num w:numId="10">
    <w:abstractNumId w:val="9"/>
  </w:num>
  <w:num w:numId="11">
    <w:abstractNumId w:val="12"/>
  </w:num>
  <w:num w:numId="12">
    <w:abstractNumId w:val="11"/>
  </w:num>
  <w:num w:numId="13">
    <w:abstractNumId w:val="5"/>
  </w:num>
  <w:num w:numId="14">
    <w:abstractNumId w:val="14"/>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004B3"/>
    <w:rsid w:val="00007137"/>
    <w:rsid w:val="00010B59"/>
    <w:rsid w:val="000179B3"/>
    <w:rsid w:val="000316BB"/>
    <w:rsid w:val="000357B2"/>
    <w:rsid w:val="000372A2"/>
    <w:rsid w:val="0004083E"/>
    <w:rsid w:val="000638C4"/>
    <w:rsid w:val="00071BB9"/>
    <w:rsid w:val="00076658"/>
    <w:rsid w:val="000927D8"/>
    <w:rsid w:val="00094221"/>
    <w:rsid w:val="000A1D06"/>
    <w:rsid w:val="000A58C3"/>
    <w:rsid w:val="000A6FD9"/>
    <w:rsid w:val="000C0705"/>
    <w:rsid w:val="000E160F"/>
    <w:rsid w:val="000E5CDF"/>
    <w:rsid w:val="000F1492"/>
    <w:rsid w:val="00111AF1"/>
    <w:rsid w:val="00123108"/>
    <w:rsid w:val="00126C5E"/>
    <w:rsid w:val="00126F6F"/>
    <w:rsid w:val="00132BF4"/>
    <w:rsid w:val="001363C5"/>
    <w:rsid w:val="0014084B"/>
    <w:rsid w:val="00152D52"/>
    <w:rsid w:val="001559A1"/>
    <w:rsid w:val="00166102"/>
    <w:rsid w:val="00167F3F"/>
    <w:rsid w:val="00174E4B"/>
    <w:rsid w:val="0018109D"/>
    <w:rsid w:val="0018223C"/>
    <w:rsid w:val="00186A32"/>
    <w:rsid w:val="00192013"/>
    <w:rsid w:val="00193E1B"/>
    <w:rsid w:val="00197CEA"/>
    <w:rsid w:val="001A1AAF"/>
    <w:rsid w:val="001A4811"/>
    <w:rsid w:val="001A66F5"/>
    <w:rsid w:val="001A7D9E"/>
    <w:rsid w:val="001D43B0"/>
    <w:rsid w:val="001E1DCF"/>
    <w:rsid w:val="001F0864"/>
    <w:rsid w:val="001F35EE"/>
    <w:rsid w:val="00201CE6"/>
    <w:rsid w:val="00207758"/>
    <w:rsid w:val="0021036F"/>
    <w:rsid w:val="00250A57"/>
    <w:rsid w:val="00257481"/>
    <w:rsid w:val="00257976"/>
    <w:rsid w:val="0026055F"/>
    <w:rsid w:val="002610D8"/>
    <w:rsid w:val="00261BC3"/>
    <w:rsid w:val="002853C8"/>
    <w:rsid w:val="002A4131"/>
    <w:rsid w:val="002C7D5C"/>
    <w:rsid w:val="002F1321"/>
    <w:rsid w:val="003022F4"/>
    <w:rsid w:val="00304208"/>
    <w:rsid w:val="00305D0F"/>
    <w:rsid w:val="00326999"/>
    <w:rsid w:val="00333D1F"/>
    <w:rsid w:val="0036571A"/>
    <w:rsid w:val="0036780B"/>
    <w:rsid w:val="00374AAF"/>
    <w:rsid w:val="00376240"/>
    <w:rsid w:val="003B6CA6"/>
    <w:rsid w:val="003B6CDD"/>
    <w:rsid w:val="003C2AEF"/>
    <w:rsid w:val="003C3303"/>
    <w:rsid w:val="003D79F1"/>
    <w:rsid w:val="003E5018"/>
    <w:rsid w:val="003F2D44"/>
    <w:rsid w:val="00404482"/>
    <w:rsid w:val="0041220D"/>
    <w:rsid w:val="004171EA"/>
    <w:rsid w:val="00431AF9"/>
    <w:rsid w:val="00431D04"/>
    <w:rsid w:val="00444D84"/>
    <w:rsid w:val="00455AE6"/>
    <w:rsid w:val="00462218"/>
    <w:rsid w:val="00474D62"/>
    <w:rsid w:val="004A4644"/>
    <w:rsid w:val="004B76F5"/>
    <w:rsid w:val="004D141A"/>
    <w:rsid w:val="004D26A0"/>
    <w:rsid w:val="004D3692"/>
    <w:rsid w:val="004D697D"/>
    <w:rsid w:val="004E4787"/>
    <w:rsid w:val="004F3D87"/>
    <w:rsid w:val="0050279D"/>
    <w:rsid w:val="00502A26"/>
    <w:rsid w:val="00514056"/>
    <w:rsid w:val="0053209B"/>
    <w:rsid w:val="00534733"/>
    <w:rsid w:val="00536471"/>
    <w:rsid w:val="005509DC"/>
    <w:rsid w:val="00574066"/>
    <w:rsid w:val="005806E0"/>
    <w:rsid w:val="0058575D"/>
    <w:rsid w:val="00586136"/>
    <w:rsid w:val="005869ED"/>
    <w:rsid w:val="00590CA6"/>
    <w:rsid w:val="00593B34"/>
    <w:rsid w:val="005C2C2B"/>
    <w:rsid w:val="005D0930"/>
    <w:rsid w:val="005D786E"/>
    <w:rsid w:val="005E4660"/>
    <w:rsid w:val="005E7020"/>
    <w:rsid w:val="005F08B9"/>
    <w:rsid w:val="005F2D6B"/>
    <w:rsid w:val="006052D1"/>
    <w:rsid w:val="00612B2C"/>
    <w:rsid w:val="006162EF"/>
    <w:rsid w:val="006327B4"/>
    <w:rsid w:val="00632F80"/>
    <w:rsid w:val="0064677A"/>
    <w:rsid w:val="0066485D"/>
    <w:rsid w:val="00664A43"/>
    <w:rsid w:val="00664C7B"/>
    <w:rsid w:val="006773E3"/>
    <w:rsid w:val="00697313"/>
    <w:rsid w:val="006A2B55"/>
    <w:rsid w:val="006B73AD"/>
    <w:rsid w:val="006C4BD5"/>
    <w:rsid w:val="006D12B5"/>
    <w:rsid w:val="006D2C79"/>
    <w:rsid w:val="006D2CE9"/>
    <w:rsid w:val="006D450B"/>
    <w:rsid w:val="006E5150"/>
    <w:rsid w:val="006F7F88"/>
    <w:rsid w:val="007014D4"/>
    <w:rsid w:val="007109E4"/>
    <w:rsid w:val="007307D6"/>
    <w:rsid w:val="00732ED7"/>
    <w:rsid w:val="007359C4"/>
    <w:rsid w:val="00735CCF"/>
    <w:rsid w:val="00737B3E"/>
    <w:rsid w:val="00744418"/>
    <w:rsid w:val="007736C2"/>
    <w:rsid w:val="00780AAE"/>
    <w:rsid w:val="00792826"/>
    <w:rsid w:val="007A0E73"/>
    <w:rsid w:val="007A3811"/>
    <w:rsid w:val="007A3CD6"/>
    <w:rsid w:val="007C5C96"/>
    <w:rsid w:val="007D22C9"/>
    <w:rsid w:val="007D3B87"/>
    <w:rsid w:val="007D6F4C"/>
    <w:rsid w:val="0080071D"/>
    <w:rsid w:val="008048E0"/>
    <w:rsid w:val="0080697F"/>
    <w:rsid w:val="0080699F"/>
    <w:rsid w:val="00824D8C"/>
    <w:rsid w:val="008264AC"/>
    <w:rsid w:val="008377B0"/>
    <w:rsid w:val="00844E60"/>
    <w:rsid w:val="008473DB"/>
    <w:rsid w:val="008707F0"/>
    <w:rsid w:val="00885D15"/>
    <w:rsid w:val="008942D7"/>
    <w:rsid w:val="008A2A7D"/>
    <w:rsid w:val="008A2AE6"/>
    <w:rsid w:val="008B5316"/>
    <w:rsid w:val="008B7DAD"/>
    <w:rsid w:val="008D4F6A"/>
    <w:rsid w:val="008E4403"/>
    <w:rsid w:val="008E7F2A"/>
    <w:rsid w:val="008F4CD5"/>
    <w:rsid w:val="00900992"/>
    <w:rsid w:val="00903430"/>
    <w:rsid w:val="00905F75"/>
    <w:rsid w:val="00906FA6"/>
    <w:rsid w:val="00920B20"/>
    <w:rsid w:val="00921AAB"/>
    <w:rsid w:val="00934B6E"/>
    <w:rsid w:val="0094024C"/>
    <w:rsid w:val="009641A4"/>
    <w:rsid w:val="009671FA"/>
    <w:rsid w:val="009729A6"/>
    <w:rsid w:val="00993C54"/>
    <w:rsid w:val="009A4733"/>
    <w:rsid w:val="009B5BC3"/>
    <w:rsid w:val="009E519B"/>
    <w:rsid w:val="00A0178C"/>
    <w:rsid w:val="00A159A1"/>
    <w:rsid w:val="00A33FEE"/>
    <w:rsid w:val="00A346BD"/>
    <w:rsid w:val="00A36127"/>
    <w:rsid w:val="00A40045"/>
    <w:rsid w:val="00A41123"/>
    <w:rsid w:val="00A6151F"/>
    <w:rsid w:val="00A61BC0"/>
    <w:rsid w:val="00A67952"/>
    <w:rsid w:val="00A80273"/>
    <w:rsid w:val="00A968CA"/>
    <w:rsid w:val="00AA2B68"/>
    <w:rsid w:val="00AA595C"/>
    <w:rsid w:val="00AB17BF"/>
    <w:rsid w:val="00AC5A15"/>
    <w:rsid w:val="00AC6D4C"/>
    <w:rsid w:val="00AC758B"/>
    <w:rsid w:val="00AD0011"/>
    <w:rsid w:val="00AD3722"/>
    <w:rsid w:val="00AD40F9"/>
    <w:rsid w:val="00AE5EBB"/>
    <w:rsid w:val="00B0717F"/>
    <w:rsid w:val="00B07A04"/>
    <w:rsid w:val="00B12CAB"/>
    <w:rsid w:val="00B1453F"/>
    <w:rsid w:val="00B22B8C"/>
    <w:rsid w:val="00B36518"/>
    <w:rsid w:val="00B44283"/>
    <w:rsid w:val="00B46FD6"/>
    <w:rsid w:val="00B77505"/>
    <w:rsid w:val="00B85829"/>
    <w:rsid w:val="00B85D97"/>
    <w:rsid w:val="00B90AC6"/>
    <w:rsid w:val="00B95ADA"/>
    <w:rsid w:val="00B97AAF"/>
    <w:rsid w:val="00BA1537"/>
    <w:rsid w:val="00BB25CF"/>
    <w:rsid w:val="00BC055D"/>
    <w:rsid w:val="00BD1294"/>
    <w:rsid w:val="00BF6800"/>
    <w:rsid w:val="00BF6DF0"/>
    <w:rsid w:val="00C0114A"/>
    <w:rsid w:val="00C06656"/>
    <w:rsid w:val="00C104A8"/>
    <w:rsid w:val="00C14615"/>
    <w:rsid w:val="00C36662"/>
    <w:rsid w:val="00C52C4B"/>
    <w:rsid w:val="00C569DD"/>
    <w:rsid w:val="00C65FCB"/>
    <w:rsid w:val="00C66396"/>
    <w:rsid w:val="00C75B63"/>
    <w:rsid w:val="00C81E65"/>
    <w:rsid w:val="00CA3654"/>
    <w:rsid w:val="00CA7EF8"/>
    <w:rsid w:val="00CB20B1"/>
    <w:rsid w:val="00CB46CB"/>
    <w:rsid w:val="00CB7ACA"/>
    <w:rsid w:val="00CC091A"/>
    <w:rsid w:val="00CE0104"/>
    <w:rsid w:val="00CE5F4B"/>
    <w:rsid w:val="00CE7ED5"/>
    <w:rsid w:val="00D02F1A"/>
    <w:rsid w:val="00D1114A"/>
    <w:rsid w:val="00D12EC8"/>
    <w:rsid w:val="00D16389"/>
    <w:rsid w:val="00D30C69"/>
    <w:rsid w:val="00D36A99"/>
    <w:rsid w:val="00D50211"/>
    <w:rsid w:val="00D51342"/>
    <w:rsid w:val="00D52580"/>
    <w:rsid w:val="00D564A9"/>
    <w:rsid w:val="00D6562C"/>
    <w:rsid w:val="00D671BF"/>
    <w:rsid w:val="00D7087A"/>
    <w:rsid w:val="00D72D9F"/>
    <w:rsid w:val="00D72DA9"/>
    <w:rsid w:val="00D75EF6"/>
    <w:rsid w:val="00D75FB4"/>
    <w:rsid w:val="00D8577D"/>
    <w:rsid w:val="00D921BF"/>
    <w:rsid w:val="00D935CE"/>
    <w:rsid w:val="00DA10FC"/>
    <w:rsid w:val="00DA6A31"/>
    <w:rsid w:val="00DC26B6"/>
    <w:rsid w:val="00DD0AE6"/>
    <w:rsid w:val="00DD6ABD"/>
    <w:rsid w:val="00DE6D57"/>
    <w:rsid w:val="00DE7018"/>
    <w:rsid w:val="00E024C0"/>
    <w:rsid w:val="00E111F3"/>
    <w:rsid w:val="00E149A8"/>
    <w:rsid w:val="00E171D0"/>
    <w:rsid w:val="00E31C97"/>
    <w:rsid w:val="00E478CE"/>
    <w:rsid w:val="00E50868"/>
    <w:rsid w:val="00E56072"/>
    <w:rsid w:val="00E56A94"/>
    <w:rsid w:val="00E61D55"/>
    <w:rsid w:val="00E72B21"/>
    <w:rsid w:val="00E760B1"/>
    <w:rsid w:val="00E83520"/>
    <w:rsid w:val="00E85D50"/>
    <w:rsid w:val="00E93290"/>
    <w:rsid w:val="00E938F0"/>
    <w:rsid w:val="00E9498D"/>
    <w:rsid w:val="00EC1A3C"/>
    <w:rsid w:val="00EC637B"/>
    <w:rsid w:val="00EC71C1"/>
    <w:rsid w:val="00EC72C0"/>
    <w:rsid w:val="00EF2517"/>
    <w:rsid w:val="00F23F8D"/>
    <w:rsid w:val="00F24578"/>
    <w:rsid w:val="00F33B9D"/>
    <w:rsid w:val="00F349F0"/>
    <w:rsid w:val="00F420E6"/>
    <w:rsid w:val="00F501A9"/>
    <w:rsid w:val="00F50FE1"/>
    <w:rsid w:val="00F544CA"/>
    <w:rsid w:val="00F56FD0"/>
    <w:rsid w:val="00F574A9"/>
    <w:rsid w:val="00F76673"/>
    <w:rsid w:val="00F87DB9"/>
    <w:rsid w:val="00F97A6C"/>
    <w:rsid w:val="00FA1E6B"/>
    <w:rsid w:val="00FC3761"/>
    <w:rsid w:val="00FC3D95"/>
    <w:rsid w:val="00FC789E"/>
    <w:rsid w:val="00FD3BC3"/>
    <w:rsid w:val="00FE0EB4"/>
    <w:rsid w:val="00FE3CF1"/>
    <w:rsid w:val="00FE7758"/>
    <w:rsid w:val="00FF1D2C"/>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 w:type="table" w:styleId="TableGrid">
    <w:name w:val="Table Grid"/>
    <w:basedOn w:val="TableNormal"/>
    <w:uiPriority w:val="39"/>
    <w:rsid w:val="006D1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D12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320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74E4B"/>
    <w:pPr>
      <w:spacing w:before="100" w:beforeAutospacing="1" w:after="100" w:afterAutospacing="1"/>
    </w:pPr>
    <w:rPr>
      <w:rFonts w:ascii="Times New Roman" w:eastAsia="Times New Roman" w:hAnsi="Times New Roman" w:cs="Times New Roman"/>
    </w:rPr>
  </w:style>
  <w:style w:type="table" w:styleId="PlainTable4">
    <w:name w:val="Plain Table 4"/>
    <w:basedOn w:val="TableNormal"/>
    <w:uiPriority w:val="44"/>
    <w:rsid w:val="008F4C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00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80AA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236">
      <w:bodyDiv w:val="1"/>
      <w:marLeft w:val="0"/>
      <w:marRight w:val="0"/>
      <w:marTop w:val="0"/>
      <w:marBottom w:val="0"/>
      <w:divBdr>
        <w:top w:val="none" w:sz="0" w:space="0" w:color="auto"/>
        <w:left w:val="none" w:sz="0" w:space="0" w:color="auto"/>
        <w:bottom w:val="none" w:sz="0" w:space="0" w:color="auto"/>
        <w:right w:val="none" w:sz="0" w:space="0" w:color="auto"/>
      </w:divBdr>
      <w:divsChild>
        <w:div w:id="710307885">
          <w:marLeft w:val="0"/>
          <w:marRight w:val="0"/>
          <w:marTop w:val="0"/>
          <w:marBottom w:val="0"/>
          <w:divBdr>
            <w:top w:val="none" w:sz="0" w:space="0" w:color="auto"/>
            <w:left w:val="none" w:sz="0" w:space="0" w:color="auto"/>
            <w:bottom w:val="none" w:sz="0" w:space="0" w:color="auto"/>
            <w:right w:val="none" w:sz="0" w:space="0" w:color="auto"/>
          </w:divBdr>
          <w:divsChild>
            <w:div w:id="1238327020">
              <w:marLeft w:val="0"/>
              <w:marRight w:val="0"/>
              <w:marTop w:val="0"/>
              <w:marBottom w:val="0"/>
              <w:divBdr>
                <w:top w:val="none" w:sz="0" w:space="0" w:color="auto"/>
                <w:left w:val="none" w:sz="0" w:space="0" w:color="auto"/>
                <w:bottom w:val="none" w:sz="0" w:space="0" w:color="auto"/>
                <w:right w:val="none" w:sz="0" w:space="0" w:color="auto"/>
              </w:divBdr>
              <w:divsChild>
                <w:div w:id="5161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80327">
      <w:bodyDiv w:val="1"/>
      <w:marLeft w:val="0"/>
      <w:marRight w:val="0"/>
      <w:marTop w:val="0"/>
      <w:marBottom w:val="0"/>
      <w:divBdr>
        <w:top w:val="none" w:sz="0" w:space="0" w:color="auto"/>
        <w:left w:val="none" w:sz="0" w:space="0" w:color="auto"/>
        <w:bottom w:val="none" w:sz="0" w:space="0" w:color="auto"/>
        <w:right w:val="none" w:sz="0" w:space="0" w:color="auto"/>
      </w:divBdr>
      <w:divsChild>
        <w:div w:id="2007203406">
          <w:marLeft w:val="0"/>
          <w:marRight w:val="0"/>
          <w:marTop w:val="0"/>
          <w:marBottom w:val="0"/>
          <w:divBdr>
            <w:top w:val="none" w:sz="0" w:space="0" w:color="auto"/>
            <w:left w:val="none" w:sz="0" w:space="0" w:color="auto"/>
            <w:bottom w:val="none" w:sz="0" w:space="0" w:color="auto"/>
            <w:right w:val="none" w:sz="0" w:space="0" w:color="auto"/>
          </w:divBdr>
          <w:divsChild>
            <w:div w:id="1982494161">
              <w:marLeft w:val="0"/>
              <w:marRight w:val="0"/>
              <w:marTop w:val="0"/>
              <w:marBottom w:val="0"/>
              <w:divBdr>
                <w:top w:val="none" w:sz="0" w:space="0" w:color="auto"/>
                <w:left w:val="none" w:sz="0" w:space="0" w:color="auto"/>
                <w:bottom w:val="none" w:sz="0" w:space="0" w:color="auto"/>
                <w:right w:val="none" w:sz="0" w:space="0" w:color="auto"/>
              </w:divBdr>
              <w:divsChild>
                <w:div w:id="19464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6015">
      <w:bodyDiv w:val="1"/>
      <w:marLeft w:val="0"/>
      <w:marRight w:val="0"/>
      <w:marTop w:val="0"/>
      <w:marBottom w:val="0"/>
      <w:divBdr>
        <w:top w:val="none" w:sz="0" w:space="0" w:color="auto"/>
        <w:left w:val="none" w:sz="0" w:space="0" w:color="auto"/>
        <w:bottom w:val="none" w:sz="0" w:space="0" w:color="auto"/>
        <w:right w:val="none" w:sz="0" w:space="0" w:color="auto"/>
      </w:divBdr>
      <w:divsChild>
        <w:div w:id="1204714108">
          <w:marLeft w:val="0"/>
          <w:marRight w:val="0"/>
          <w:marTop w:val="0"/>
          <w:marBottom w:val="0"/>
          <w:divBdr>
            <w:top w:val="none" w:sz="0" w:space="0" w:color="auto"/>
            <w:left w:val="none" w:sz="0" w:space="0" w:color="auto"/>
            <w:bottom w:val="none" w:sz="0" w:space="0" w:color="auto"/>
            <w:right w:val="none" w:sz="0" w:space="0" w:color="auto"/>
          </w:divBdr>
          <w:divsChild>
            <w:div w:id="1039622653">
              <w:marLeft w:val="0"/>
              <w:marRight w:val="0"/>
              <w:marTop w:val="0"/>
              <w:marBottom w:val="0"/>
              <w:divBdr>
                <w:top w:val="none" w:sz="0" w:space="0" w:color="auto"/>
                <w:left w:val="none" w:sz="0" w:space="0" w:color="auto"/>
                <w:bottom w:val="none" w:sz="0" w:space="0" w:color="auto"/>
                <w:right w:val="none" w:sz="0" w:space="0" w:color="auto"/>
              </w:divBdr>
              <w:divsChild>
                <w:div w:id="16503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4818">
      <w:bodyDiv w:val="1"/>
      <w:marLeft w:val="0"/>
      <w:marRight w:val="0"/>
      <w:marTop w:val="0"/>
      <w:marBottom w:val="0"/>
      <w:divBdr>
        <w:top w:val="none" w:sz="0" w:space="0" w:color="auto"/>
        <w:left w:val="none" w:sz="0" w:space="0" w:color="auto"/>
        <w:bottom w:val="none" w:sz="0" w:space="0" w:color="auto"/>
        <w:right w:val="none" w:sz="0" w:space="0" w:color="auto"/>
      </w:divBdr>
      <w:divsChild>
        <w:div w:id="864053449">
          <w:marLeft w:val="0"/>
          <w:marRight w:val="0"/>
          <w:marTop w:val="0"/>
          <w:marBottom w:val="0"/>
          <w:divBdr>
            <w:top w:val="none" w:sz="0" w:space="0" w:color="auto"/>
            <w:left w:val="none" w:sz="0" w:space="0" w:color="auto"/>
            <w:bottom w:val="none" w:sz="0" w:space="0" w:color="auto"/>
            <w:right w:val="none" w:sz="0" w:space="0" w:color="auto"/>
          </w:divBdr>
          <w:divsChild>
            <w:div w:id="1818717643">
              <w:marLeft w:val="0"/>
              <w:marRight w:val="0"/>
              <w:marTop w:val="0"/>
              <w:marBottom w:val="0"/>
              <w:divBdr>
                <w:top w:val="none" w:sz="0" w:space="0" w:color="auto"/>
                <w:left w:val="none" w:sz="0" w:space="0" w:color="auto"/>
                <w:bottom w:val="none" w:sz="0" w:space="0" w:color="auto"/>
                <w:right w:val="none" w:sz="0" w:space="0" w:color="auto"/>
              </w:divBdr>
              <w:divsChild>
                <w:div w:id="1021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773">
      <w:bodyDiv w:val="1"/>
      <w:marLeft w:val="0"/>
      <w:marRight w:val="0"/>
      <w:marTop w:val="0"/>
      <w:marBottom w:val="0"/>
      <w:divBdr>
        <w:top w:val="none" w:sz="0" w:space="0" w:color="auto"/>
        <w:left w:val="none" w:sz="0" w:space="0" w:color="auto"/>
        <w:bottom w:val="none" w:sz="0" w:space="0" w:color="auto"/>
        <w:right w:val="none" w:sz="0" w:space="0" w:color="auto"/>
      </w:divBdr>
      <w:divsChild>
        <w:div w:id="418714683">
          <w:marLeft w:val="0"/>
          <w:marRight w:val="0"/>
          <w:marTop w:val="0"/>
          <w:marBottom w:val="0"/>
          <w:divBdr>
            <w:top w:val="none" w:sz="0" w:space="0" w:color="auto"/>
            <w:left w:val="none" w:sz="0" w:space="0" w:color="auto"/>
            <w:bottom w:val="none" w:sz="0" w:space="0" w:color="auto"/>
            <w:right w:val="none" w:sz="0" w:space="0" w:color="auto"/>
          </w:divBdr>
          <w:divsChild>
            <w:div w:id="266154642">
              <w:marLeft w:val="0"/>
              <w:marRight w:val="0"/>
              <w:marTop w:val="0"/>
              <w:marBottom w:val="0"/>
              <w:divBdr>
                <w:top w:val="none" w:sz="0" w:space="0" w:color="auto"/>
                <w:left w:val="none" w:sz="0" w:space="0" w:color="auto"/>
                <w:bottom w:val="none" w:sz="0" w:space="0" w:color="auto"/>
                <w:right w:val="none" w:sz="0" w:space="0" w:color="auto"/>
              </w:divBdr>
              <w:divsChild>
                <w:div w:id="932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0454">
      <w:bodyDiv w:val="1"/>
      <w:marLeft w:val="0"/>
      <w:marRight w:val="0"/>
      <w:marTop w:val="0"/>
      <w:marBottom w:val="0"/>
      <w:divBdr>
        <w:top w:val="none" w:sz="0" w:space="0" w:color="auto"/>
        <w:left w:val="none" w:sz="0" w:space="0" w:color="auto"/>
        <w:bottom w:val="none" w:sz="0" w:space="0" w:color="auto"/>
        <w:right w:val="none" w:sz="0" w:space="0" w:color="auto"/>
      </w:divBdr>
      <w:divsChild>
        <w:div w:id="1293171971">
          <w:marLeft w:val="0"/>
          <w:marRight w:val="0"/>
          <w:marTop w:val="0"/>
          <w:marBottom w:val="0"/>
          <w:divBdr>
            <w:top w:val="none" w:sz="0" w:space="0" w:color="auto"/>
            <w:left w:val="none" w:sz="0" w:space="0" w:color="auto"/>
            <w:bottom w:val="none" w:sz="0" w:space="0" w:color="auto"/>
            <w:right w:val="none" w:sz="0" w:space="0" w:color="auto"/>
          </w:divBdr>
          <w:divsChild>
            <w:div w:id="1360274883">
              <w:marLeft w:val="0"/>
              <w:marRight w:val="0"/>
              <w:marTop w:val="0"/>
              <w:marBottom w:val="0"/>
              <w:divBdr>
                <w:top w:val="none" w:sz="0" w:space="0" w:color="auto"/>
                <w:left w:val="none" w:sz="0" w:space="0" w:color="auto"/>
                <w:bottom w:val="none" w:sz="0" w:space="0" w:color="auto"/>
                <w:right w:val="none" w:sz="0" w:space="0" w:color="auto"/>
              </w:divBdr>
              <w:divsChild>
                <w:div w:id="272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783">
      <w:bodyDiv w:val="1"/>
      <w:marLeft w:val="0"/>
      <w:marRight w:val="0"/>
      <w:marTop w:val="0"/>
      <w:marBottom w:val="0"/>
      <w:divBdr>
        <w:top w:val="none" w:sz="0" w:space="0" w:color="auto"/>
        <w:left w:val="none" w:sz="0" w:space="0" w:color="auto"/>
        <w:bottom w:val="none" w:sz="0" w:space="0" w:color="auto"/>
        <w:right w:val="none" w:sz="0" w:space="0" w:color="auto"/>
      </w:divBdr>
      <w:divsChild>
        <w:div w:id="1716586688">
          <w:marLeft w:val="0"/>
          <w:marRight w:val="0"/>
          <w:marTop w:val="0"/>
          <w:marBottom w:val="0"/>
          <w:divBdr>
            <w:top w:val="none" w:sz="0" w:space="0" w:color="auto"/>
            <w:left w:val="none" w:sz="0" w:space="0" w:color="auto"/>
            <w:bottom w:val="none" w:sz="0" w:space="0" w:color="auto"/>
            <w:right w:val="none" w:sz="0" w:space="0" w:color="auto"/>
          </w:divBdr>
          <w:divsChild>
            <w:div w:id="1427073347">
              <w:marLeft w:val="0"/>
              <w:marRight w:val="0"/>
              <w:marTop w:val="0"/>
              <w:marBottom w:val="0"/>
              <w:divBdr>
                <w:top w:val="none" w:sz="0" w:space="0" w:color="auto"/>
                <w:left w:val="none" w:sz="0" w:space="0" w:color="auto"/>
                <w:bottom w:val="none" w:sz="0" w:space="0" w:color="auto"/>
                <w:right w:val="none" w:sz="0" w:space="0" w:color="auto"/>
              </w:divBdr>
              <w:divsChild>
                <w:div w:id="1024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59501">
      <w:bodyDiv w:val="1"/>
      <w:marLeft w:val="0"/>
      <w:marRight w:val="0"/>
      <w:marTop w:val="0"/>
      <w:marBottom w:val="0"/>
      <w:divBdr>
        <w:top w:val="none" w:sz="0" w:space="0" w:color="auto"/>
        <w:left w:val="none" w:sz="0" w:space="0" w:color="auto"/>
        <w:bottom w:val="none" w:sz="0" w:space="0" w:color="auto"/>
        <w:right w:val="none" w:sz="0" w:space="0" w:color="auto"/>
      </w:divBdr>
      <w:divsChild>
        <w:div w:id="1145392849">
          <w:marLeft w:val="0"/>
          <w:marRight w:val="0"/>
          <w:marTop w:val="0"/>
          <w:marBottom w:val="0"/>
          <w:divBdr>
            <w:top w:val="none" w:sz="0" w:space="0" w:color="auto"/>
            <w:left w:val="none" w:sz="0" w:space="0" w:color="auto"/>
            <w:bottom w:val="none" w:sz="0" w:space="0" w:color="auto"/>
            <w:right w:val="none" w:sz="0" w:space="0" w:color="auto"/>
          </w:divBdr>
          <w:divsChild>
            <w:div w:id="1511875119">
              <w:marLeft w:val="0"/>
              <w:marRight w:val="0"/>
              <w:marTop w:val="0"/>
              <w:marBottom w:val="0"/>
              <w:divBdr>
                <w:top w:val="none" w:sz="0" w:space="0" w:color="auto"/>
                <w:left w:val="none" w:sz="0" w:space="0" w:color="auto"/>
                <w:bottom w:val="none" w:sz="0" w:space="0" w:color="auto"/>
                <w:right w:val="none" w:sz="0" w:space="0" w:color="auto"/>
              </w:divBdr>
              <w:divsChild>
                <w:div w:id="4223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839">
      <w:bodyDiv w:val="1"/>
      <w:marLeft w:val="0"/>
      <w:marRight w:val="0"/>
      <w:marTop w:val="0"/>
      <w:marBottom w:val="0"/>
      <w:divBdr>
        <w:top w:val="none" w:sz="0" w:space="0" w:color="auto"/>
        <w:left w:val="none" w:sz="0" w:space="0" w:color="auto"/>
        <w:bottom w:val="none" w:sz="0" w:space="0" w:color="auto"/>
        <w:right w:val="none" w:sz="0" w:space="0" w:color="auto"/>
      </w:divBdr>
      <w:divsChild>
        <w:div w:id="1086611905">
          <w:marLeft w:val="0"/>
          <w:marRight w:val="0"/>
          <w:marTop w:val="0"/>
          <w:marBottom w:val="0"/>
          <w:divBdr>
            <w:top w:val="none" w:sz="0" w:space="0" w:color="auto"/>
            <w:left w:val="none" w:sz="0" w:space="0" w:color="auto"/>
            <w:bottom w:val="none" w:sz="0" w:space="0" w:color="auto"/>
            <w:right w:val="none" w:sz="0" w:space="0" w:color="auto"/>
          </w:divBdr>
          <w:divsChild>
            <w:div w:id="1418214856">
              <w:marLeft w:val="0"/>
              <w:marRight w:val="0"/>
              <w:marTop w:val="0"/>
              <w:marBottom w:val="0"/>
              <w:divBdr>
                <w:top w:val="none" w:sz="0" w:space="0" w:color="auto"/>
                <w:left w:val="none" w:sz="0" w:space="0" w:color="auto"/>
                <w:bottom w:val="none" w:sz="0" w:space="0" w:color="auto"/>
                <w:right w:val="none" w:sz="0" w:space="0" w:color="auto"/>
              </w:divBdr>
              <w:divsChild>
                <w:div w:id="763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3284">
      <w:bodyDiv w:val="1"/>
      <w:marLeft w:val="0"/>
      <w:marRight w:val="0"/>
      <w:marTop w:val="0"/>
      <w:marBottom w:val="0"/>
      <w:divBdr>
        <w:top w:val="none" w:sz="0" w:space="0" w:color="auto"/>
        <w:left w:val="none" w:sz="0" w:space="0" w:color="auto"/>
        <w:bottom w:val="none" w:sz="0" w:space="0" w:color="auto"/>
        <w:right w:val="none" w:sz="0" w:space="0" w:color="auto"/>
      </w:divBdr>
    </w:div>
    <w:div w:id="1607426246">
      <w:bodyDiv w:val="1"/>
      <w:marLeft w:val="0"/>
      <w:marRight w:val="0"/>
      <w:marTop w:val="0"/>
      <w:marBottom w:val="0"/>
      <w:divBdr>
        <w:top w:val="none" w:sz="0" w:space="0" w:color="auto"/>
        <w:left w:val="none" w:sz="0" w:space="0" w:color="auto"/>
        <w:bottom w:val="none" w:sz="0" w:space="0" w:color="auto"/>
        <w:right w:val="none" w:sz="0" w:space="0" w:color="auto"/>
      </w:divBdr>
      <w:divsChild>
        <w:div w:id="1185557833">
          <w:marLeft w:val="0"/>
          <w:marRight w:val="0"/>
          <w:marTop w:val="0"/>
          <w:marBottom w:val="0"/>
          <w:divBdr>
            <w:top w:val="none" w:sz="0" w:space="0" w:color="auto"/>
            <w:left w:val="none" w:sz="0" w:space="0" w:color="auto"/>
            <w:bottom w:val="none" w:sz="0" w:space="0" w:color="auto"/>
            <w:right w:val="none" w:sz="0" w:space="0" w:color="auto"/>
          </w:divBdr>
          <w:divsChild>
            <w:div w:id="1381513188">
              <w:marLeft w:val="0"/>
              <w:marRight w:val="0"/>
              <w:marTop w:val="0"/>
              <w:marBottom w:val="0"/>
              <w:divBdr>
                <w:top w:val="none" w:sz="0" w:space="0" w:color="auto"/>
                <w:left w:val="none" w:sz="0" w:space="0" w:color="auto"/>
                <w:bottom w:val="none" w:sz="0" w:space="0" w:color="auto"/>
                <w:right w:val="none" w:sz="0" w:space="0" w:color="auto"/>
              </w:divBdr>
              <w:divsChild>
                <w:div w:id="764812209">
                  <w:marLeft w:val="0"/>
                  <w:marRight w:val="0"/>
                  <w:marTop w:val="0"/>
                  <w:marBottom w:val="0"/>
                  <w:divBdr>
                    <w:top w:val="none" w:sz="0" w:space="0" w:color="auto"/>
                    <w:left w:val="none" w:sz="0" w:space="0" w:color="auto"/>
                    <w:bottom w:val="none" w:sz="0" w:space="0" w:color="auto"/>
                    <w:right w:val="none" w:sz="0" w:space="0" w:color="auto"/>
                  </w:divBdr>
                </w:div>
              </w:divsChild>
            </w:div>
            <w:div w:id="1391617230">
              <w:marLeft w:val="0"/>
              <w:marRight w:val="0"/>
              <w:marTop w:val="0"/>
              <w:marBottom w:val="0"/>
              <w:divBdr>
                <w:top w:val="none" w:sz="0" w:space="0" w:color="auto"/>
                <w:left w:val="none" w:sz="0" w:space="0" w:color="auto"/>
                <w:bottom w:val="none" w:sz="0" w:space="0" w:color="auto"/>
                <w:right w:val="none" w:sz="0" w:space="0" w:color="auto"/>
              </w:divBdr>
              <w:divsChild>
                <w:div w:id="937251671">
                  <w:marLeft w:val="0"/>
                  <w:marRight w:val="0"/>
                  <w:marTop w:val="0"/>
                  <w:marBottom w:val="0"/>
                  <w:divBdr>
                    <w:top w:val="none" w:sz="0" w:space="0" w:color="auto"/>
                    <w:left w:val="none" w:sz="0" w:space="0" w:color="auto"/>
                    <w:bottom w:val="none" w:sz="0" w:space="0" w:color="auto"/>
                    <w:right w:val="none" w:sz="0" w:space="0" w:color="auto"/>
                  </w:divBdr>
                </w:div>
              </w:divsChild>
            </w:div>
            <w:div w:id="52900062">
              <w:marLeft w:val="0"/>
              <w:marRight w:val="0"/>
              <w:marTop w:val="0"/>
              <w:marBottom w:val="0"/>
              <w:divBdr>
                <w:top w:val="none" w:sz="0" w:space="0" w:color="auto"/>
                <w:left w:val="none" w:sz="0" w:space="0" w:color="auto"/>
                <w:bottom w:val="none" w:sz="0" w:space="0" w:color="auto"/>
                <w:right w:val="none" w:sz="0" w:space="0" w:color="auto"/>
              </w:divBdr>
              <w:divsChild>
                <w:div w:id="1524435038">
                  <w:marLeft w:val="0"/>
                  <w:marRight w:val="0"/>
                  <w:marTop w:val="0"/>
                  <w:marBottom w:val="0"/>
                  <w:divBdr>
                    <w:top w:val="none" w:sz="0" w:space="0" w:color="auto"/>
                    <w:left w:val="none" w:sz="0" w:space="0" w:color="auto"/>
                    <w:bottom w:val="none" w:sz="0" w:space="0" w:color="auto"/>
                    <w:right w:val="none" w:sz="0" w:space="0" w:color="auto"/>
                  </w:divBdr>
                </w:div>
              </w:divsChild>
            </w:div>
            <w:div w:id="990910480">
              <w:marLeft w:val="0"/>
              <w:marRight w:val="0"/>
              <w:marTop w:val="0"/>
              <w:marBottom w:val="0"/>
              <w:divBdr>
                <w:top w:val="none" w:sz="0" w:space="0" w:color="auto"/>
                <w:left w:val="none" w:sz="0" w:space="0" w:color="auto"/>
                <w:bottom w:val="none" w:sz="0" w:space="0" w:color="auto"/>
                <w:right w:val="none" w:sz="0" w:space="0" w:color="auto"/>
              </w:divBdr>
              <w:divsChild>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 w:id="2067675767">
              <w:marLeft w:val="0"/>
              <w:marRight w:val="0"/>
              <w:marTop w:val="0"/>
              <w:marBottom w:val="0"/>
              <w:divBdr>
                <w:top w:val="none" w:sz="0" w:space="0" w:color="auto"/>
                <w:left w:val="none" w:sz="0" w:space="0" w:color="auto"/>
                <w:bottom w:val="none" w:sz="0" w:space="0" w:color="auto"/>
                <w:right w:val="none" w:sz="0" w:space="0" w:color="auto"/>
              </w:divBdr>
              <w:divsChild>
                <w:div w:id="580522859">
                  <w:marLeft w:val="0"/>
                  <w:marRight w:val="0"/>
                  <w:marTop w:val="0"/>
                  <w:marBottom w:val="0"/>
                  <w:divBdr>
                    <w:top w:val="none" w:sz="0" w:space="0" w:color="auto"/>
                    <w:left w:val="none" w:sz="0" w:space="0" w:color="auto"/>
                    <w:bottom w:val="none" w:sz="0" w:space="0" w:color="auto"/>
                    <w:right w:val="none" w:sz="0" w:space="0" w:color="auto"/>
                  </w:divBdr>
                </w:div>
              </w:divsChild>
            </w:div>
            <w:div w:id="1631353397">
              <w:marLeft w:val="0"/>
              <w:marRight w:val="0"/>
              <w:marTop w:val="0"/>
              <w:marBottom w:val="0"/>
              <w:divBdr>
                <w:top w:val="none" w:sz="0" w:space="0" w:color="auto"/>
                <w:left w:val="none" w:sz="0" w:space="0" w:color="auto"/>
                <w:bottom w:val="none" w:sz="0" w:space="0" w:color="auto"/>
                <w:right w:val="none" w:sz="0" w:space="0" w:color="auto"/>
              </w:divBdr>
              <w:divsChild>
                <w:div w:id="2059159126">
                  <w:marLeft w:val="0"/>
                  <w:marRight w:val="0"/>
                  <w:marTop w:val="0"/>
                  <w:marBottom w:val="0"/>
                  <w:divBdr>
                    <w:top w:val="none" w:sz="0" w:space="0" w:color="auto"/>
                    <w:left w:val="none" w:sz="0" w:space="0" w:color="auto"/>
                    <w:bottom w:val="none" w:sz="0" w:space="0" w:color="auto"/>
                    <w:right w:val="none" w:sz="0" w:space="0" w:color="auto"/>
                  </w:divBdr>
                </w:div>
              </w:divsChild>
            </w:div>
            <w:div w:id="1320033605">
              <w:marLeft w:val="0"/>
              <w:marRight w:val="0"/>
              <w:marTop w:val="0"/>
              <w:marBottom w:val="0"/>
              <w:divBdr>
                <w:top w:val="none" w:sz="0" w:space="0" w:color="auto"/>
                <w:left w:val="none" w:sz="0" w:space="0" w:color="auto"/>
                <w:bottom w:val="none" w:sz="0" w:space="0" w:color="auto"/>
                <w:right w:val="none" w:sz="0" w:space="0" w:color="auto"/>
              </w:divBdr>
              <w:divsChild>
                <w:div w:id="1755738545">
                  <w:marLeft w:val="0"/>
                  <w:marRight w:val="0"/>
                  <w:marTop w:val="0"/>
                  <w:marBottom w:val="0"/>
                  <w:divBdr>
                    <w:top w:val="none" w:sz="0" w:space="0" w:color="auto"/>
                    <w:left w:val="none" w:sz="0" w:space="0" w:color="auto"/>
                    <w:bottom w:val="none" w:sz="0" w:space="0" w:color="auto"/>
                    <w:right w:val="none" w:sz="0" w:space="0" w:color="auto"/>
                  </w:divBdr>
                </w:div>
              </w:divsChild>
            </w:div>
            <w:div w:id="556748476">
              <w:marLeft w:val="0"/>
              <w:marRight w:val="0"/>
              <w:marTop w:val="0"/>
              <w:marBottom w:val="0"/>
              <w:divBdr>
                <w:top w:val="none" w:sz="0" w:space="0" w:color="auto"/>
                <w:left w:val="none" w:sz="0" w:space="0" w:color="auto"/>
                <w:bottom w:val="none" w:sz="0" w:space="0" w:color="auto"/>
                <w:right w:val="none" w:sz="0" w:space="0" w:color="auto"/>
              </w:divBdr>
              <w:divsChild>
                <w:div w:id="2081905771">
                  <w:marLeft w:val="0"/>
                  <w:marRight w:val="0"/>
                  <w:marTop w:val="0"/>
                  <w:marBottom w:val="0"/>
                  <w:divBdr>
                    <w:top w:val="none" w:sz="0" w:space="0" w:color="auto"/>
                    <w:left w:val="none" w:sz="0" w:space="0" w:color="auto"/>
                    <w:bottom w:val="none" w:sz="0" w:space="0" w:color="auto"/>
                    <w:right w:val="none" w:sz="0" w:space="0" w:color="auto"/>
                  </w:divBdr>
                </w:div>
              </w:divsChild>
            </w:div>
            <w:div w:id="2114739853">
              <w:marLeft w:val="0"/>
              <w:marRight w:val="0"/>
              <w:marTop w:val="0"/>
              <w:marBottom w:val="0"/>
              <w:divBdr>
                <w:top w:val="none" w:sz="0" w:space="0" w:color="auto"/>
                <w:left w:val="none" w:sz="0" w:space="0" w:color="auto"/>
                <w:bottom w:val="none" w:sz="0" w:space="0" w:color="auto"/>
                <w:right w:val="none" w:sz="0" w:space="0" w:color="auto"/>
              </w:divBdr>
              <w:divsChild>
                <w:div w:id="317004428">
                  <w:marLeft w:val="0"/>
                  <w:marRight w:val="0"/>
                  <w:marTop w:val="0"/>
                  <w:marBottom w:val="0"/>
                  <w:divBdr>
                    <w:top w:val="none" w:sz="0" w:space="0" w:color="auto"/>
                    <w:left w:val="none" w:sz="0" w:space="0" w:color="auto"/>
                    <w:bottom w:val="none" w:sz="0" w:space="0" w:color="auto"/>
                    <w:right w:val="none" w:sz="0" w:space="0" w:color="auto"/>
                  </w:divBdr>
                </w:div>
              </w:divsChild>
            </w:div>
            <w:div w:id="811677863">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
              </w:divsChild>
            </w:div>
            <w:div w:id="447165716">
              <w:marLeft w:val="0"/>
              <w:marRight w:val="0"/>
              <w:marTop w:val="0"/>
              <w:marBottom w:val="0"/>
              <w:divBdr>
                <w:top w:val="none" w:sz="0" w:space="0" w:color="auto"/>
                <w:left w:val="none" w:sz="0" w:space="0" w:color="auto"/>
                <w:bottom w:val="none" w:sz="0" w:space="0" w:color="auto"/>
                <w:right w:val="none" w:sz="0" w:space="0" w:color="auto"/>
              </w:divBdr>
              <w:divsChild>
                <w:div w:id="1600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651">
      <w:bodyDiv w:val="1"/>
      <w:marLeft w:val="0"/>
      <w:marRight w:val="0"/>
      <w:marTop w:val="0"/>
      <w:marBottom w:val="0"/>
      <w:divBdr>
        <w:top w:val="none" w:sz="0" w:space="0" w:color="auto"/>
        <w:left w:val="none" w:sz="0" w:space="0" w:color="auto"/>
        <w:bottom w:val="none" w:sz="0" w:space="0" w:color="auto"/>
        <w:right w:val="none" w:sz="0" w:space="0" w:color="auto"/>
      </w:divBdr>
      <w:divsChild>
        <w:div w:id="1044788110">
          <w:marLeft w:val="0"/>
          <w:marRight w:val="0"/>
          <w:marTop w:val="0"/>
          <w:marBottom w:val="0"/>
          <w:divBdr>
            <w:top w:val="none" w:sz="0" w:space="0" w:color="auto"/>
            <w:left w:val="none" w:sz="0" w:space="0" w:color="auto"/>
            <w:bottom w:val="none" w:sz="0" w:space="0" w:color="auto"/>
            <w:right w:val="none" w:sz="0" w:space="0" w:color="auto"/>
          </w:divBdr>
          <w:divsChild>
            <w:div w:id="860823219">
              <w:marLeft w:val="0"/>
              <w:marRight w:val="0"/>
              <w:marTop w:val="0"/>
              <w:marBottom w:val="0"/>
              <w:divBdr>
                <w:top w:val="none" w:sz="0" w:space="0" w:color="auto"/>
                <w:left w:val="none" w:sz="0" w:space="0" w:color="auto"/>
                <w:bottom w:val="none" w:sz="0" w:space="0" w:color="auto"/>
                <w:right w:val="none" w:sz="0" w:space="0" w:color="auto"/>
              </w:divBdr>
              <w:divsChild>
                <w:div w:id="494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7625">
      <w:bodyDiv w:val="1"/>
      <w:marLeft w:val="0"/>
      <w:marRight w:val="0"/>
      <w:marTop w:val="0"/>
      <w:marBottom w:val="0"/>
      <w:divBdr>
        <w:top w:val="none" w:sz="0" w:space="0" w:color="auto"/>
        <w:left w:val="none" w:sz="0" w:space="0" w:color="auto"/>
        <w:bottom w:val="none" w:sz="0" w:space="0" w:color="auto"/>
        <w:right w:val="none" w:sz="0" w:space="0" w:color="auto"/>
      </w:divBdr>
      <w:divsChild>
        <w:div w:id="965623505">
          <w:marLeft w:val="0"/>
          <w:marRight w:val="0"/>
          <w:marTop w:val="0"/>
          <w:marBottom w:val="0"/>
          <w:divBdr>
            <w:top w:val="none" w:sz="0" w:space="0" w:color="auto"/>
            <w:left w:val="none" w:sz="0" w:space="0" w:color="auto"/>
            <w:bottom w:val="none" w:sz="0" w:space="0" w:color="auto"/>
            <w:right w:val="none" w:sz="0" w:space="0" w:color="auto"/>
          </w:divBdr>
          <w:divsChild>
            <w:div w:id="448398941">
              <w:marLeft w:val="0"/>
              <w:marRight w:val="0"/>
              <w:marTop w:val="0"/>
              <w:marBottom w:val="0"/>
              <w:divBdr>
                <w:top w:val="none" w:sz="0" w:space="0" w:color="auto"/>
                <w:left w:val="none" w:sz="0" w:space="0" w:color="auto"/>
                <w:bottom w:val="none" w:sz="0" w:space="0" w:color="auto"/>
                <w:right w:val="none" w:sz="0" w:space="0" w:color="auto"/>
              </w:divBdr>
              <w:divsChild>
                <w:div w:id="1581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0546">
      <w:bodyDiv w:val="1"/>
      <w:marLeft w:val="0"/>
      <w:marRight w:val="0"/>
      <w:marTop w:val="0"/>
      <w:marBottom w:val="0"/>
      <w:divBdr>
        <w:top w:val="none" w:sz="0" w:space="0" w:color="auto"/>
        <w:left w:val="none" w:sz="0" w:space="0" w:color="auto"/>
        <w:bottom w:val="none" w:sz="0" w:space="0" w:color="auto"/>
        <w:right w:val="none" w:sz="0" w:space="0" w:color="auto"/>
      </w:divBdr>
      <w:divsChild>
        <w:div w:id="2086535725">
          <w:marLeft w:val="0"/>
          <w:marRight w:val="0"/>
          <w:marTop w:val="0"/>
          <w:marBottom w:val="0"/>
          <w:divBdr>
            <w:top w:val="none" w:sz="0" w:space="0" w:color="auto"/>
            <w:left w:val="none" w:sz="0" w:space="0" w:color="auto"/>
            <w:bottom w:val="none" w:sz="0" w:space="0" w:color="auto"/>
            <w:right w:val="none" w:sz="0" w:space="0" w:color="auto"/>
          </w:divBdr>
          <w:divsChild>
            <w:div w:id="187564856">
              <w:marLeft w:val="0"/>
              <w:marRight w:val="0"/>
              <w:marTop w:val="0"/>
              <w:marBottom w:val="0"/>
              <w:divBdr>
                <w:top w:val="none" w:sz="0" w:space="0" w:color="auto"/>
                <w:left w:val="none" w:sz="0" w:space="0" w:color="auto"/>
                <w:bottom w:val="none" w:sz="0" w:space="0" w:color="auto"/>
                <w:right w:val="none" w:sz="0" w:space="0" w:color="auto"/>
              </w:divBdr>
              <w:divsChild>
                <w:div w:id="614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3</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90</cp:revision>
  <dcterms:created xsi:type="dcterms:W3CDTF">2018-10-05T19:08:00Z</dcterms:created>
  <dcterms:modified xsi:type="dcterms:W3CDTF">2018-12-02T21:49:00Z</dcterms:modified>
</cp:coreProperties>
</file>