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Brain Assistant for Outlook</w:t>
      </w:r>
    </w:p>
    <w:p>
      <w:pPr>
        <w:spacing w:after="260"/>
      </w:pPr>
      <w:r>
        <w:rPr>
          <w:rFonts w:ascii="Aptos" w:hAnsi="Aptos"/>
          <w:color w:val="5B6579"/>
          <w:sz w:val="26"/>
        </w:rPr>
        <w:t>Implementation walkthrough and local operating guide</w:t>
      </w:r>
    </w:p>
    <w:p>
      <w:r>
        <w:t>This guide explains how Brain Assistant is structured, how its Outlook task pane supports general-purpose chat and email-aware assistance, how requests reach the local Llama model through Ollama, and how to run and maintain the project. It describes the current implementation and the practical limits of its local AI and Outlook integrations.</w:t>
      </w:r>
    </w:p>
    <w:p>
      <w:r>
        <w:t>Brain sends ordinary chat messages and email summaries to the locally installed llama3.2:3b model through Ollama. It keeps recent conversation turns and the previously summarised email in memory for the current chat. General requests can use the retained MockService if Ollama fails; email-dependent answers do not use mock fallback. The add-in reads only the currently open message when the user asks for a summary, and it does not send, modify, or delete mail.</w:t>
      </w:r>
    </w:p>
    <w:p>
      <w:pPr>
        <w:pStyle w:val="Heading1"/>
      </w:pPr>
      <w:r>
        <w:t>1. How the pieces fit together</w:t>
      </w:r>
    </w:p>
    <w:p>
      <w:r>
        <w:t>Outlook reads manifest.xml and adds the Brain Assistant command to supported message-read surfaces. The command opens the local HTTPS task pane. React renders the interface; App.tsx manages the current conversation and decides whether a prompt needs the cached email body. assistantService.ts routes requests to the local Ollama implementation and preserves MockService as a controlled fallback. The Vite development server proxies Ollama calls to this computer's loopback address.</w:t>
      </w:r>
    </w:p>
    <w:p>
      <w:pPr>
        <w:pStyle w:val="CodeBlock"/>
        <w:shd w:fill="F2F4F8"/>
      </w:pPr>
      <w:r>
        <w:t>Outlook message ribbon</w:t>
      </w:r>
    </w:p>
    <w:p>
      <w:pPr>
        <w:pStyle w:val="CodeBlock"/>
        <w:shd w:fill="F2F4F8"/>
      </w:pPr>
      <w:r>
        <w:t xml:space="preserve">        | Brain Assistant command</w:t>
      </w:r>
    </w:p>
    <w:p>
      <w:pPr>
        <w:pStyle w:val="CodeBlock"/>
        <w:shd w:fill="F2F4F8"/>
      </w:pPr>
      <w:r>
        <w:t xml:space="preserve">        v</w:t>
      </w:r>
    </w:p>
    <w:p>
      <w:pPr>
        <w:pStyle w:val="CodeBlock"/>
        <w:shd w:fill="F2F4F8"/>
      </w:pPr>
      <w:r>
        <w:t>Office Add-ins host opens https://localhost:3000/</w:t>
      </w:r>
    </w:p>
    <w:p>
      <w:pPr>
        <w:pStyle w:val="CodeBlock"/>
        <w:shd w:fill="F2F4F8"/>
      </w:pPr>
      <w:r>
        <w:t xml:space="preserve">        |</w:t>
      </w:r>
    </w:p>
    <w:p>
      <w:pPr>
        <w:pStyle w:val="CodeBlock"/>
        <w:shd w:fill="F2F4F8"/>
      </w:pPr>
      <w:r>
        <w:t xml:space="preserve">        v</w:t>
      </w:r>
    </w:p>
    <w:p>
      <w:pPr>
        <w:pStyle w:val="CodeBlock"/>
        <w:shd w:fill="F2F4F8"/>
      </w:pPr>
      <w:r>
        <w:t>React task pane &lt;----&gt; App.tsx</w:t>
      </w:r>
    </w:p>
    <w:p>
      <w:pPr>
        <w:pStyle w:val="CodeBlock"/>
        <w:shd w:fill="F2F4F8"/>
      </w:pPr>
      <w:r>
        <w:t xml:space="preserve">                  | recent chat history + relevant email context</w:t>
      </w:r>
    </w:p>
    <w:p>
      <w:pPr>
        <w:pStyle w:val="CodeBlock"/>
        <w:shd w:fill="F2F4F8"/>
      </w:pPr>
      <w:r>
        <w:t xml:space="preserve">                  v</w:t>
      </w:r>
    </w:p>
    <w:p>
      <w:pPr>
        <w:pStyle w:val="CodeBlock"/>
        <w:shd w:fill="F2F4F8"/>
      </w:pPr>
      <w:r>
        <w:t>assistantService.ts -&gt; LocalOllamaService -&gt; /ollama proxy -&gt; Ollama at 127.0.0.1:11434 -&gt; llama3.2:3b</w:t>
      </w:r>
    </w:p>
    <w:p>
      <w:r>
        <w:t>The interface, Outlook email retrieval, provider routing, and local model transport remain separate. This lets the chat UI stay independent of model transport and confines Outlook access to the email service. MockService remains available for appropriate general prompts if Ollama is unavailable; it is not used to invent email summaries or email-specific answers.</w:t>
      </w:r>
    </w:p>
    <w:p>
      <w:pPr>
        <w:pStyle w:val="Heading1"/>
      </w:pPr>
      <w:r>
        <w:t>2. Project file map</w:t>
      </w:r>
    </w:p>
    <w:tbl>
      <w:tblPr>
        <w:tblW w:type="auto" w:w="0"/>
        <w:jc w:val="center"/>
        <w:tblLayout w:type="fixed"/>
        <w:tblLook w:firstColumn="1" w:firstRow="1" w:lastColumn="0" w:lastRow="0" w:noHBand="0" w:noVBand="1" w:val="04A0"/>
        <w:tblBorders>
          <w:top w:val="single" w:sz="5" w:color="D9DEE8"/>
          <w:left w:val="single" w:sz="5" w:color="D9DEE8"/>
          <w:bottom w:val="single" w:sz="5" w:color="D9DEE8"/>
          <w:right w:val="single" w:sz="5" w:color="D9DEE8"/>
          <w:insideH w:val="single" w:sz="5" w:color="D9DEE8"/>
          <w:insideV w:val="single" w:sz="5" w:color="D9DEE8"/>
        </w:tblBorders>
      </w:tblPr>
      <w:tblGrid>
        <w:gridCol w:w="5026"/>
        <w:gridCol w:w="5026"/>
      </w:tblGrid>
      <w:tr>
        <w:tc>
          <w:tcPr>
            <w:tcW w:type="dxa" w:w="2952"/>
            <w:shd w:fill="34415C"/>
            <w:vAlign w:val="center"/>
            <w:tcMar>
              <w:top w:w="90" w:type="dxa"/>
              <w:start w:w="110" w:type="dxa"/>
              <w:bottom w:w="90" w:type="dxa"/>
              <w:end w:w="110" w:type="dxa"/>
            </w:tcMar>
          </w:tcPr>
          <w:p>
            <w:pPr>
              <w:spacing w:after="0"/>
            </w:pPr>
            <w:r>
              <w:rPr>
                <w:rFonts w:ascii="Aptos" w:hAnsi="Aptos"/>
                <w:b/>
                <w:color w:val="FFFFFF"/>
                <w:sz w:val="18"/>
              </w:rPr>
              <w:t>File or folder</w:t>
            </w:r>
          </w:p>
        </w:tc>
        <w:tc>
          <w:tcPr>
            <w:tcW w:type="dxa" w:w="7056"/>
            <w:shd w:fill="34415C"/>
            <w:vAlign w:val="center"/>
            <w:tcMar>
              <w:top w:w="90" w:type="dxa"/>
              <w:start w:w="110" w:type="dxa"/>
              <w:bottom w:w="90" w:type="dxa"/>
              <w:end w:w="110" w:type="dxa"/>
            </w:tcMar>
          </w:tcPr>
          <w:p>
            <w:pPr>
              <w:spacing w:after="0"/>
            </w:pPr>
            <w:r>
              <w:rPr>
                <w:rFonts w:ascii="Aptos" w:hAnsi="Aptos"/>
                <w:b/>
                <w:color w:val="FFFFFF"/>
                <w:sz w:val="18"/>
              </w:rPr>
              <w:t>Purpose</w:t>
            </w:r>
          </w:p>
        </w:tc>
      </w:tr>
      <w:tr>
        <w:tc>
          <w:tcPr>
            <w:tcW w:type="dxa" w:w="2952"/>
            <w:vAlign w:val="center"/>
            <w:tcMar>
              <w:top w:w="90" w:type="dxa"/>
              <w:start w:w="110" w:type="dxa"/>
              <w:bottom w:w="90" w:type="dxa"/>
              <w:end w:w="110" w:type="dxa"/>
            </w:tcMar>
          </w:tcPr>
          <w:p>
            <w:pPr>
              <w:spacing w:after="20" w:line="250" w:lineRule="auto"/>
            </w:pPr>
            <w:r>
              <w:rPr>
                <w:rFonts w:ascii="Aptos" w:hAnsi="Aptos"/>
                <w:sz w:val="17"/>
              </w:rPr>
              <w:t>manifest.xml</w:t>
            </w:r>
          </w:p>
        </w:tc>
        <w:tc>
          <w:tcPr>
            <w:tcW w:type="dxa" w:w="7056"/>
            <w:vAlign w:val="center"/>
            <w:tcMar>
              <w:top w:w="90" w:type="dxa"/>
              <w:start w:w="110" w:type="dxa"/>
              <w:bottom w:w="90" w:type="dxa"/>
              <w:end w:w="110" w:type="dxa"/>
            </w:tcMar>
          </w:tcPr>
          <w:p>
            <w:pPr>
              <w:spacing w:after="20" w:line="250" w:lineRule="auto"/>
            </w:pPr>
            <w:r>
              <w:rPr>
                <w:rFonts w:ascii="Aptos" w:hAnsi="Aptos"/>
                <w:sz w:val="17"/>
              </w:rPr>
              <w:t>Outlook add-in identity, permissions, command placement, supported contexts, icons, and localhost URLs.</w:t>
            </w:r>
          </w:p>
        </w:tc>
      </w:tr>
      <w:tr>
        <w:tc>
          <w:tcPr>
            <w:tcW w:type="dxa" w:w="2952"/>
            <w:vAlign w:val="center"/>
            <w:tcMar>
              <w:top w:w="90" w:type="dxa"/>
              <w:start w:w="110" w:type="dxa"/>
              <w:bottom w:w="90" w:type="dxa"/>
              <w:end w:w="110" w:type="dxa"/>
            </w:tcMar>
            <w:shd w:fill="F4F6FA"/>
          </w:tcPr>
          <w:p>
            <w:pPr>
              <w:spacing w:after="20" w:line="250" w:lineRule="auto"/>
            </w:pPr>
            <w:r>
              <w:rPr>
                <w:rFonts w:ascii="Aptos" w:hAnsi="Aptos"/>
                <w:sz w:val="17"/>
              </w:rPr>
              <w:t>src/App.tsx</w:t>
            </w:r>
          </w:p>
        </w:tc>
        <w:tc>
          <w:tcPr>
            <w:tcW w:type="dxa" w:w="7056"/>
            <w:vAlign w:val="center"/>
            <w:tcMar>
              <w:top w:w="90" w:type="dxa"/>
              <w:start w:w="110" w:type="dxa"/>
              <w:bottom w:w="90" w:type="dxa"/>
              <w:end w:w="110" w:type="dxa"/>
            </w:tcMar>
            <w:shd w:fill="F4F6FA"/>
          </w:tcPr>
          <w:p>
            <w:r>
              <w:t>Chat view, in-memory conversation history, email-context selection, provider status, summary action, and New chat behavior.</w:t>
            </w:r>
          </w:p>
        </w:tc>
      </w:tr>
      <w:tr>
        <w:tc>
          <w:tcPr>
            <w:tcW w:type="dxa" w:w="2952"/>
            <w:vAlign w:val="center"/>
            <w:tcMar>
              <w:top w:w="90" w:type="dxa"/>
              <w:start w:w="110" w:type="dxa"/>
              <w:bottom w:w="90" w:type="dxa"/>
              <w:end w:w="110" w:type="dxa"/>
            </w:tcMar>
          </w:tcPr>
          <w:p>
            <w:pPr>
              <w:spacing w:after="20" w:line="250" w:lineRule="auto"/>
            </w:pPr>
            <w:r>
              <w:rPr>
                <w:rFonts w:ascii="Aptos" w:hAnsi="Aptos"/>
                <w:sz w:val="17"/>
              </w:rPr>
              <w:t>src/mockAssistant.ts</w:t>
            </w:r>
          </w:p>
        </w:tc>
        <w:tc>
          <w:tcPr>
            <w:tcW w:type="dxa" w:w="7056"/>
            <w:vAlign w:val="center"/>
            <w:tcMar>
              <w:top w:w="90" w:type="dxa"/>
              <w:start w:w="110" w:type="dxa"/>
              <w:bottom w:w="90" w:type="dxa"/>
              <w:end w:w="110" w:type="dxa"/>
            </w:tcMar>
          </w:tcPr>
          <w:p>
            <w:r>
              <w:t>Retained simulated responder used only as a clearly labelled fallback for suitable general prompts.</w:t>
            </w:r>
          </w:p>
        </w:tc>
      </w:tr>
      <w:tr>
        <w:tc>
          <w:tcPr>
            <w:tcW w:type="dxa" w:w="2952"/>
            <w:vAlign w:val="center"/>
            <w:tcMar>
              <w:top w:w="90" w:type="dxa"/>
              <w:start w:w="110" w:type="dxa"/>
              <w:bottom w:w="90" w:type="dxa"/>
              <w:end w:w="110" w:type="dxa"/>
            </w:tcMar>
            <w:shd w:fill="F4F6FA"/>
          </w:tcPr>
          <w:p>
            <w:pPr>
              <w:spacing w:after="20" w:line="250" w:lineRule="auto"/>
            </w:pPr>
            <w:r>
              <w:rPr>
                <w:rFonts w:ascii="Aptos" w:hAnsi="Aptos"/>
                <w:sz w:val="17"/>
              </w:rPr>
              <w:t>src/main.tsx</w:t>
            </w:r>
          </w:p>
        </w:tc>
        <w:tc>
          <w:tcPr>
            <w:tcW w:type="dxa" w:w="7056"/>
            <w:vAlign w:val="center"/>
            <w:tcMar>
              <w:top w:w="90" w:type="dxa"/>
              <w:start w:w="110" w:type="dxa"/>
              <w:bottom w:w="90" w:type="dxa"/>
              <w:end w:w="110" w:type="dxa"/>
            </w:tcMar>
            <w:shd w:fill="F4F6FA"/>
          </w:tcPr>
          <w:p>
            <w:pPr>
              <w:spacing w:after="20" w:line="250" w:lineRule="auto"/>
            </w:pPr>
            <w:r>
              <w:rPr>
                <w:rFonts w:ascii="Aptos" w:hAnsi="Aptos"/>
                <w:sz w:val="17"/>
              </w:rPr>
              <w:t>React entry point; applies Fluent UI's web light theme and mounts App.</w:t>
            </w:r>
          </w:p>
        </w:tc>
      </w:tr>
      <w:tr>
        <w:tc>
          <w:tcPr>
            <w:tcW w:type="dxa" w:w="2952"/>
            <w:vAlign w:val="center"/>
            <w:tcMar>
              <w:top w:w="90" w:type="dxa"/>
              <w:start w:w="110" w:type="dxa"/>
              <w:bottom w:w="90" w:type="dxa"/>
              <w:end w:w="110" w:type="dxa"/>
            </w:tcMar>
          </w:tcPr>
          <w:p>
            <w:pPr>
              <w:spacing w:after="20" w:line="250" w:lineRule="auto"/>
            </w:pPr>
            <w:r>
              <w:rPr>
                <w:rFonts w:ascii="Aptos" w:hAnsi="Aptos"/>
                <w:sz w:val="17"/>
              </w:rPr>
              <w:t>src/styles.css</w:t>
            </w:r>
          </w:p>
        </w:tc>
        <w:tc>
          <w:tcPr>
            <w:tcW w:type="dxa" w:w="7056"/>
            <w:vAlign w:val="center"/>
            <w:tcMar>
              <w:top w:w="90" w:type="dxa"/>
              <w:start w:w="110" w:type="dxa"/>
              <w:bottom w:w="90" w:type="dxa"/>
              <w:end w:w="110" w:type="dxa"/>
            </w:tcMar>
          </w:tcPr>
          <w:p>
            <w:pPr>
              <w:spacing w:after="20" w:line="250" w:lineRule="auto"/>
            </w:pPr>
            <w:r>
              <w:rPr>
                <w:rFonts w:ascii="Aptos" w:hAnsi="Aptos"/>
                <w:sz w:val="17"/>
              </w:rPr>
              <w:t>Responsive task pane layout, chat message styling, focus states, and typing animation.</w:t>
            </w:r>
          </w:p>
        </w:tc>
      </w:tr>
      <w:tr>
        <w:tc>
          <w:tcPr>
            <w:tcW w:type="dxa" w:w="2952"/>
            <w:vAlign w:val="center"/>
            <w:tcMar>
              <w:top w:w="90" w:type="dxa"/>
              <w:start w:w="110" w:type="dxa"/>
              <w:bottom w:w="90" w:type="dxa"/>
              <w:end w:w="110" w:type="dxa"/>
            </w:tcMar>
            <w:shd w:fill="F4F6FA"/>
          </w:tcPr>
          <w:p>
            <w:pPr>
              <w:spacing w:after="20" w:line="250" w:lineRule="auto"/>
            </w:pPr>
            <w:r>
              <w:rPr>
                <w:rFonts w:ascii="Aptos" w:hAnsi="Aptos"/>
                <w:sz w:val="17"/>
              </w:rPr>
              <w:t>index.html</w:t>
            </w:r>
          </w:p>
        </w:tc>
        <w:tc>
          <w:tcPr>
            <w:tcW w:type="dxa" w:w="7056"/>
            <w:vAlign w:val="center"/>
            <w:tcMar>
              <w:top w:w="90" w:type="dxa"/>
              <w:start w:w="110" w:type="dxa"/>
              <w:bottom w:w="90" w:type="dxa"/>
              <w:end w:w="110" w:type="dxa"/>
            </w:tcMar>
            <w:shd w:fill="F4F6FA"/>
          </w:tcPr>
          <w:p>
            <w:pPr>
              <w:spacing w:after="20" w:line="250" w:lineRule="auto"/>
            </w:pPr>
            <w:r>
              <w:rPr>
                <w:rFonts w:ascii="Aptos" w:hAnsi="Aptos"/>
                <w:sz w:val="17"/>
              </w:rPr>
              <w:t>Task pane document shell; loads Office.js and the React entry point.</w:t>
            </w:r>
          </w:p>
        </w:tc>
      </w:tr>
      <w:tr>
        <w:tc>
          <w:tcPr>
            <w:tcW w:type="dxa" w:w="2952"/>
            <w:vAlign w:val="center"/>
            <w:tcMar>
              <w:top w:w="90" w:type="dxa"/>
              <w:start w:w="110" w:type="dxa"/>
              <w:bottom w:w="90" w:type="dxa"/>
              <w:end w:w="110" w:type="dxa"/>
            </w:tcMar>
          </w:tcPr>
          <w:p>
            <w:pPr>
              <w:spacing w:after="20" w:line="250" w:lineRule="auto"/>
            </w:pPr>
            <w:r>
              <w:rPr>
                <w:rFonts w:ascii="Aptos" w:hAnsi="Aptos"/>
                <w:sz w:val="17"/>
              </w:rPr>
              <w:t>vite.config.ts</w:t>
            </w:r>
          </w:p>
        </w:tc>
        <w:tc>
          <w:tcPr>
            <w:tcW w:type="dxa" w:w="7056"/>
            <w:vAlign w:val="center"/>
            <w:tcMar>
              <w:top w:w="90" w:type="dxa"/>
              <w:start w:w="110" w:type="dxa"/>
              <w:bottom w:w="90" w:type="dxa"/>
              <w:end w:w="110" w:type="dxa"/>
            </w:tcMar>
          </w:tcPr>
          <w:p>
            <w:r>
              <w:t>HTTPS development server on port 3000 and same-origin /ollama proxy to the local Ollama API.</w:t>
            </w:r>
          </w:p>
        </w:tc>
      </w:tr>
      <w:tr>
        <w:tc>
          <w:tcPr>
            <w:tcW w:type="dxa" w:w="2952"/>
            <w:vAlign w:val="center"/>
            <w:tcMar>
              <w:top w:w="90" w:type="dxa"/>
              <w:start w:w="110" w:type="dxa"/>
              <w:bottom w:w="90" w:type="dxa"/>
              <w:end w:w="110" w:type="dxa"/>
            </w:tcMar>
            <w:shd w:fill="F4F6FA"/>
          </w:tcPr>
          <w:p>
            <w:pPr>
              <w:spacing w:after="20" w:line="250" w:lineRule="auto"/>
            </w:pPr>
            <w:r>
              <w:rPr>
                <w:rFonts w:ascii="Aptos" w:hAnsi="Aptos"/>
                <w:sz w:val="17"/>
              </w:rPr>
              <w:t>commands.html</w:t>
            </w:r>
          </w:p>
        </w:tc>
        <w:tc>
          <w:tcPr>
            <w:tcW w:type="dxa" w:w="7056"/>
            <w:vAlign w:val="center"/>
            <w:tcMar>
              <w:top w:w="90" w:type="dxa"/>
              <w:start w:w="110" w:type="dxa"/>
              <w:bottom w:w="90" w:type="dxa"/>
              <w:end w:w="110" w:type="dxa"/>
            </w:tcMar>
            <w:shd w:fill="F4F6FA"/>
          </w:tcPr>
          <w:p>
            <w:pPr>
              <w:spacing w:after="20" w:line="250" w:lineRule="auto"/>
            </w:pPr>
            <w:r>
              <w:rPr>
                <w:rFonts w:ascii="Aptos" w:hAnsi="Aptos"/>
                <w:sz w:val="17"/>
              </w:rPr>
              <w:t>Minimal command resource URL declared by the manifest.</w:t>
            </w:r>
          </w:p>
        </w:tc>
      </w:tr>
      <w:tr>
        <w:tc>
          <w:tcPr>
            <w:tcW w:type="dxa" w:w="2952"/>
            <w:vAlign w:val="center"/>
            <w:tcMar>
              <w:top w:w="90" w:type="dxa"/>
              <w:start w:w="110" w:type="dxa"/>
              <w:bottom w:w="90" w:type="dxa"/>
              <w:end w:w="110" w:type="dxa"/>
            </w:tcMar>
          </w:tcPr>
          <w:p>
            <w:pPr>
              <w:spacing w:after="20" w:line="250" w:lineRule="auto"/>
            </w:pPr>
            <w:r>
              <w:rPr>
                <w:rFonts w:ascii="Aptos" w:hAnsi="Aptos"/>
                <w:sz w:val="17"/>
              </w:rPr>
              <w:t>public/assets/icon-*.png</w:t>
            </w:r>
          </w:p>
        </w:tc>
        <w:tc>
          <w:tcPr>
            <w:tcW w:type="dxa" w:w="7056"/>
            <w:vAlign w:val="center"/>
            <w:tcMar>
              <w:top w:w="90" w:type="dxa"/>
              <w:start w:w="110" w:type="dxa"/>
              <w:bottom w:w="90" w:type="dxa"/>
              <w:end w:w="110" w:type="dxa"/>
            </w:tcMar>
          </w:tcPr>
          <w:p>
            <w:pPr>
              <w:spacing w:after="20" w:line="250" w:lineRule="auto"/>
            </w:pPr>
            <w:r>
              <w:rPr>
                <w:rFonts w:ascii="Aptos" w:hAnsi="Aptos"/>
                <w:sz w:val="17"/>
              </w:rPr>
              <w:t>Icons at the sizes Outlook requests for ribbon and add-in listings.</w:t>
            </w:r>
          </w:p>
        </w:tc>
      </w:tr>
      <w:tr>
        <w:tc>
          <w:tcPr>
            <w:tcW w:type="dxa" w:w="2952"/>
            <w:vAlign w:val="center"/>
            <w:tcMar>
              <w:top w:w="90" w:type="dxa"/>
              <w:start w:w="110" w:type="dxa"/>
              <w:bottom w:w="90" w:type="dxa"/>
              <w:end w:w="110" w:type="dxa"/>
            </w:tcMar>
            <w:shd w:fill="F4F6FA"/>
          </w:tcPr>
          <w:p>
            <w:pPr>
              <w:spacing w:after="20" w:line="250" w:lineRule="auto"/>
            </w:pPr>
            <w:r>
              <w:rPr>
                <w:rFonts w:ascii="Aptos" w:hAnsi="Aptos"/>
                <w:sz w:val="17"/>
              </w:rPr>
              <w:t>scripts/generate-icons.mjs</w:t>
            </w:r>
          </w:p>
        </w:tc>
        <w:tc>
          <w:tcPr>
            <w:tcW w:type="dxa" w:w="7056"/>
            <w:vAlign w:val="center"/>
            <w:tcMar>
              <w:top w:w="90" w:type="dxa"/>
              <w:start w:w="110" w:type="dxa"/>
              <w:bottom w:w="90" w:type="dxa"/>
              <w:end w:w="110" w:type="dxa"/>
            </w:tcMar>
            <w:shd w:fill="F4F6FA"/>
          </w:tcPr>
          <w:p>
            <w:pPr>
              <w:spacing w:after="20" w:line="250" w:lineRule="auto"/>
            </w:pPr>
            <w:r>
              <w:rPr>
                <w:rFonts w:ascii="Aptos" w:hAnsi="Aptos"/>
                <w:sz w:val="17"/>
              </w:rPr>
              <w:t>Creates the PNG icon set locally without a remote image service.</w:t>
            </w:r>
          </w:p>
        </w:tc>
      </w:tr>
      <w:tr>
        <w:tc>
          <w:tcPr>
            <w:tcW w:type="dxa" w:w="2952"/>
            <w:vAlign w:val="center"/>
            <w:tcMar>
              <w:top w:w="90" w:type="dxa"/>
              <w:start w:w="110" w:type="dxa"/>
              <w:bottom w:w="90" w:type="dxa"/>
              <w:end w:w="110" w:type="dxa"/>
            </w:tcMar>
          </w:tcPr>
          <w:p>
            <w:pPr>
              <w:spacing w:after="20" w:line="250" w:lineRule="auto"/>
            </w:pPr>
            <w:r>
              <w:rPr>
                <w:rFonts w:ascii="Aptos" w:hAnsi="Aptos"/>
                <w:sz w:val="17"/>
              </w:rPr>
              <w:t>package.json</w:t>
            </w:r>
          </w:p>
        </w:tc>
        <w:tc>
          <w:tcPr>
            <w:tcW w:type="dxa" w:w="7056"/>
            <w:vAlign w:val="center"/>
            <w:tcMar>
              <w:top w:w="90" w:type="dxa"/>
              <w:start w:w="110" w:type="dxa"/>
              <w:bottom w:w="90" w:type="dxa"/>
              <w:end w:w="110" w:type="dxa"/>
            </w:tcMar>
          </w:tcPr>
          <w:p>
            <w:pPr>
              <w:spacing w:after="20" w:line="250" w:lineRule="auto"/>
            </w:pPr>
            <w:r>
              <w:rPr>
                <w:rFonts w:ascii="Aptos" w:hAnsi="Aptos"/>
                <w:sz w:val="17"/>
              </w:rPr>
              <w:t>Project scripts and React, Fluent UI, TypeScript, Vite, and Microsoft add-in tooling dependencies.</w:t>
            </w:r>
          </w:p>
        </w:tc>
      </w:tr>
      <w:tr>
        <w:tc>
          <w:tcPr>
            <w:tcW w:type="dxa" w:w="5026"/>
          </w:tcPr>
          <w:p>
            <w:r>
              <w:t>src/assistantService.ts</w:t>
            </w:r>
          </w:p>
        </w:tc>
        <w:tc>
          <w:tcPr>
            <w:tcW w:type="dxa" w:w="5026"/>
          </w:tcPr>
          <w:p>
            <w:r>
              <w:t>Provider-neutral AssistantService interface, OllamaAssistantService, and guarded MockService fallback.</w:t>
            </w:r>
          </w:p>
        </w:tc>
      </w:tr>
      <w:tr>
        <w:tc>
          <w:tcPr>
            <w:tcW w:type="dxa" w:w="5026"/>
          </w:tcPr>
          <w:p>
            <w:r>
              <w:t>src/llmService.ts</w:t>
            </w:r>
          </w:p>
        </w:tc>
        <w:tc>
          <w:tcPr>
            <w:tcW w:type="dxa" w:w="5026"/>
          </w:tcPr>
          <w:p>
            <w:r>
              <w:t>LlmService and LocalOllamaService; sends chat history and optional email context to the local Ollama proxy, checks model availability, and applies timeouts and input bounds.</w:t>
            </w:r>
          </w:p>
        </w:tc>
      </w:tr>
      <w:tr>
        <w:tc>
          <w:tcPr>
            <w:tcW w:type="dxa" w:w="5026"/>
          </w:tcPr>
          <w:p>
            <w:r>
              <w:t>src/emailService.ts</w:t>
            </w:r>
          </w:p>
        </w:tc>
        <w:tc>
          <w:tcPr>
            <w:tcW w:type="dxa" w:w="5026"/>
          </w:tcPr>
          <w:p>
            <w:r>
              <w:t>MockEmailService and OutlookEmailService; supplies the same email shape from a synthetic sample or the currently open Outlook message.</w:t>
            </w:r>
          </w:p>
        </w:tc>
      </w:tr>
    </w:tbl>
    <w:p>
      <w:pPr>
        <w:spacing w:after="20"/>
      </w:pPr>
    </w:p>
    <w:p>
      <w:pPr>
        <w:pStyle w:val="Heading1"/>
      </w:pPr>
      <w:r>
        <w:t>3. Chat interface implementation</w:t>
      </w:r>
    </w:p>
    <w:p>
      <w:r>
        <w:t>The interface is a React function component. Fluent UI supplies the theme, buttons, and icons; CSS keeps the chat usable in Outlook's narrow task pane. A controlled textarea handles input and keyboard behavior. App.tsx owns visible messages, draft text, typing state, Outlook/browser mode, AI connection state, and an in-memory email-context reference.</w:t>
      </w:r>
    </w:p>
    <w:p>
      <w:r>
        <w:t>Each visible message has an incrementing ID, a user or assistant role, text, and optional metadata identifying its provider or attached email summary. Conversation state is held in React state and refs only. Closing or reloading the task pane, or selecting New chat, clears the current session; there is no database or browser storage.</w:t>
      </w:r>
    </w:p>
    <w:p>
      <w:pPr>
        <w:pStyle w:val="Heading2"/>
      </w:pPr>
      <w:r>
        <w:t>Sending a message</w:t>
      </w:r>
    </w:p>
    <w:p>
      <w:r>
        <w:t>Submitting trims the draft and ignores an empty prompt or a second send while Brain is working. The user turn appears immediately and the typing indicator starts. The app builds a bounded history from recent visible turns, calls AssistantService, and appends the returned response with its provider label. A turn counter prevents a late response from repopulating the chat after New chat. The exact trimmed word 'summary' invokes the existing current-email summary workflow.</w:t>
      </w:r>
    </w:p>
    <w:p>
      <w:pPr>
        <w:pStyle w:val="CodeBlock"/>
        <w:shd w:fill="F2F4F8"/>
      </w:pPr>
      <w:r>
        <w:t>const text = input.trim();</w:t>
      </w:r>
    </w:p>
    <w:p>
      <w:pPr>
        <w:pStyle w:val="CodeBlock"/>
        <w:shd w:fill="F2F4F8"/>
      </w:pPr>
      <w:r>
        <w:t>if (!text || typing) return;</w:t>
      </w:r>
    </w:p>
    <w:p>
      <w:pPr>
        <w:pStyle w:val="CodeBlock"/>
        <w:shd w:fill="F2F4F8"/>
      </w:pPr>
      <w:r>
        <w:t>setInput("");</w:t>
      </w:r>
    </w:p>
    <w:p>
      <w:pPr>
        <w:pStyle w:val="CodeBlock"/>
        <w:shd w:fill="F2F4F8"/>
      </w:pPr>
      <w:r>
        <w:t>setMessages((current) =&gt; [...current, { role: "user", text }]);</w:t>
      </w:r>
    </w:p>
    <w:p>
      <w:pPr>
        <w:pStyle w:val="CodeBlock"/>
        <w:shd w:fill="F2F4F8"/>
      </w:pPr>
      <w:r>
        <w:t>setTyping(true);</w:t>
      </w:r>
    </w:p>
    <w:p>
      <w:pPr>
        <w:pStyle w:val="CodeBlock"/>
        <w:shd w:fill="F2F4F8"/>
      </w:pPr>
      <w:r>
        <w:t>const history = [...getHistory(messages), { role: "user", content: text }];</w:t>
      </w:r>
    </w:p>
    <w:p>
      <w:pPr>
        <w:pStyle w:val="CodeBlock"/>
        <w:shd w:fill="F2F4F8"/>
      </w:pPr>
      <w:r>
        <w:t>const reply = await assistantService.chat({ history, emailContext, allowMockFallback: true });</w:t>
      </w:r>
    </w:p>
    <w:p>
      <w:r>
        <w:t>Enter sends and Shift+Enter inserts a line break. The send button shares the form submit path. A bottom-of-list reference scrolls to the latest message. The Local AI Connected indicator comes from an Ollama model-availability check, which repeats periodically; Retry runs the check on demand.</w:t>
      </w:r>
    </w:p>
    <w:p>
      <w:r>
        <w:t>New chat invalidates any pending turn, clears visible messages, draft text, and cached email context, and returns focus to the composer. The welcome screen appears when the message list is empty. Assistant messages distinguish Local AI, Mock Response, and status/error content so fallback text is not presented as model output.</w:t>
      </w:r>
    </w:p>
    <w:p>
      <w:pPr>
        <w:pStyle w:val="Heading1"/>
      </w:pPr>
      <w:r>
        <w:t>4. General-purpose chat and local AI services</w:t>
      </w:r>
    </w:p>
    <w:p>
      <w:r>
        <w:t>The chat is provider-neutral at the UI boundary. src/assistantService.ts exports an AssistantService contract and an OllamaAssistantService implementation. The UI passes recent conversation turns, optional relevant email context, and whether general-purpose mock fallback is allowed. The service first calls LocalOllamaService; it uses MockService only when that call fails and the request permits fallback.</w:t>
      </w:r>
    </w:p>
    <w:tbl>
      <w:tblPr>
        <w:tblW w:type="auto" w:w="0"/>
        <w:jc w:val="center"/>
        <w:tblLayout w:type="fixed"/>
        <w:tblLook w:firstColumn="1" w:firstRow="1" w:lastColumn="0" w:lastRow="0" w:noHBand="0" w:noVBand="1" w:val="04A0"/>
        <w:tblBorders>
          <w:top w:val="single" w:sz="5" w:color="D9DEE8"/>
          <w:left w:val="single" w:sz="5" w:color="D9DEE8"/>
          <w:bottom w:val="single" w:sz="5" w:color="D9DEE8"/>
          <w:right w:val="single" w:sz="5" w:color="D9DEE8"/>
          <w:insideH w:val="single" w:sz="5" w:color="D9DEE8"/>
          <w:insideV w:val="single" w:sz="5" w:color="D9DEE8"/>
        </w:tblBorders>
      </w:tblPr>
      <w:tblGrid>
        <w:gridCol w:w="3351"/>
        <w:gridCol w:w="3351"/>
        <w:gridCol w:w="3351"/>
      </w:tblGrid>
      <w:tr>
        <w:tc>
          <w:tcPr>
            <w:tcW w:type="dxa" w:w="1944"/>
            <w:shd w:fill="34415C"/>
            <w:vAlign w:val="center"/>
            <w:tcMar>
              <w:top w:w="90" w:type="dxa"/>
              <w:start w:w="110" w:type="dxa"/>
              <w:bottom w:w="90" w:type="dxa"/>
              <w:end w:w="110" w:type="dxa"/>
            </w:tcMar>
          </w:tcPr>
          <w:p>
            <w:r>
              <w:t>Scenario</w:t>
            </w:r>
          </w:p>
        </w:tc>
        <w:tc>
          <w:tcPr>
            <w:tcW w:type="dxa" w:w="3096"/>
            <w:shd w:fill="34415C"/>
            <w:vAlign w:val="center"/>
            <w:tcMar>
              <w:top w:w="90" w:type="dxa"/>
              <w:start w:w="110" w:type="dxa"/>
              <w:bottom w:w="90" w:type="dxa"/>
              <w:end w:w="110" w:type="dxa"/>
            </w:tcMar>
          </w:tcPr>
          <w:p>
            <w:r>
              <w:t>Example</w:t>
            </w:r>
          </w:p>
        </w:tc>
        <w:tc>
          <w:tcPr>
            <w:tcW w:type="dxa" w:w="4968"/>
            <w:shd w:fill="34415C"/>
            <w:vAlign w:val="center"/>
            <w:tcMar>
              <w:top w:w="90" w:type="dxa"/>
              <w:start w:w="110" w:type="dxa"/>
              <w:bottom w:w="90" w:type="dxa"/>
              <w:end w:w="110" w:type="dxa"/>
            </w:tcMar>
          </w:tcPr>
          <w:p>
            <w:r>
              <w:t>Current behavior</w:t>
            </w:r>
          </w:p>
        </w:tc>
      </w:tr>
      <w:tr>
        <w:tc>
          <w:tcPr>
            <w:tcW w:type="dxa" w:w="1944"/>
            <w:vAlign w:val="center"/>
            <w:tcMar>
              <w:top w:w="90" w:type="dxa"/>
              <w:start w:w="110" w:type="dxa"/>
              <w:bottom w:w="90" w:type="dxa"/>
              <w:end w:w="110" w:type="dxa"/>
            </w:tcMar>
          </w:tcPr>
          <w:p>
            <w:r>
              <w:t>General-purpose chat</w:t>
            </w:r>
          </w:p>
        </w:tc>
        <w:tc>
          <w:tcPr>
            <w:tcW w:type="dxa" w:w="3096"/>
            <w:vAlign w:val="center"/>
            <w:tcMar>
              <w:top w:w="90" w:type="dxa"/>
              <w:start w:w="110" w:type="dxa"/>
              <w:bottom w:w="90" w:type="dxa"/>
              <w:end w:w="110" w:type="dxa"/>
            </w:tcMar>
          </w:tcPr>
          <w:p>
            <w:r>
              <w:t>Revenue vs profit; brainstorm an idea</w:t>
            </w:r>
          </w:p>
        </w:tc>
        <w:tc>
          <w:tcPr>
            <w:tcW w:type="dxa" w:w="4968"/>
            <w:vAlign w:val="center"/>
            <w:tcMar>
              <w:top w:w="90" w:type="dxa"/>
              <w:start w:w="110" w:type="dxa"/>
              <w:bottom w:w="90" w:type="dxa"/>
              <w:end w:w="110" w:type="dxa"/>
            </w:tcMar>
          </w:tcPr>
          <w:p>
            <w:r>
              <w:t>Sent to local llama3.2:3b with recent conversation history; labelled Local AI when the LLM responds.</w:t>
            </w:r>
          </w:p>
        </w:tc>
      </w:tr>
      <w:tr>
        <w:tc>
          <w:tcPr>
            <w:tcW w:type="dxa" w:w="1944"/>
            <w:vAlign w:val="center"/>
            <w:tcMar>
              <w:top w:w="90" w:type="dxa"/>
              <w:start w:w="110" w:type="dxa"/>
              <w:bottom w:w="90" w:type="dxa"/>
              <w:end w:w="110" w:type="dxa"/>
            </w:tcMar>
            <w:shd w:fill="F4F6FA"/>
          </w:tcPr>
          <w:p>
            <w:r>
              <w:t>Follow-up</w:t>
            </w:r>
          </w:p>
        </w:tc>
        <w:tc>
          <w:tcPr>
            <w:tcW w:type="dxa" w:w="3096"/>
            <w:vAlign w:val="center"/>
            <w:tcMar>
              <w:top w:w="90" w:type="dxa"/>
              <w:start w:w="110" w:type="dxa"/>
              <w:bottom w:w="90" w:type="dxa"/>
              <w:end w:w="110" w:type="dxa"/>
            </w:tcMar>
            <w:shd w:fill="F4F6FA"/>
          </w:tcPr>
          <w:p>
            <w:r>
              <w:t>Can you give me an example?</w:t>
            </w:r>
          </w:p>
        </w:tc>
        <w:tc>
          <w:tcPr>
            <w:tcW w:type="dxa" w:w="4968"/>
            <w:vAlign w:val="center"/>
            <w:tcMar>
              <w:top w:w="90" w:type="dxa"/>
              <w:start w:w="110" w:type="dxa"/>
              <w:bottom w:w="90" w:type="dxa"/>
              <w:end w:w="110" w:type="dxa"/>
            </w:tcMar>
            <w:shd w:fill="F4F6FA"/>
          </w:tcPr>
          <w:p>
            <w:r>
              <w:t>Recent user and assistant turns are sent within bounded history so the model can interpret the follow-up.</w:t>
            </w:r>
          </w:p>
        </w:tc>
      </w:tr>
      <w:tr>
        <w:tc>
          <w:tcPr>
            <w:tcW w:type="dxa" w:w="1944"/>
            <w:vAlign w:val="center"/>
            <w:tcMar>
              <w:top w:w="90" w:type="dxa"/>
              <w:start w:w="110" w:type="dxa"/>
              <w:bottom w:w="90" w:type="dxa"/>
              <w:end w:w="110" w:type="dxa"/>
            </w:tcMar>
          </w:tcPr>
          <w:p>
            <w:r>
              <w:t>Email summary</w:t>
            </w:r>
          </w:p>
        </w:tc>
        <w:tc>
          <w:tcPr>
            <w:tcW w:type="dxa" w:w="3096"/>
            <w:vAlign w:val="center"/>
            <w:tcMar>
              <w:top w:w="90" w:type="dxa"/>
              <w:start w:w="110" w:type="dxa"/>
              <w:bottom w:w="90" w:type="dxa"/>
              <w:end w:w="110" w:type="dxa"/>
            </w:tcMar>
          </w:tcPr>
          <w:p>
            <w:r>
              <w:t>Summarise Email button or exact prompt 'summary'</w:t>
            </w:r>
          </w:p>
        </w:tc>
        <w:tc>
          <w:tcPr>
            <w:tcW w:type="dxa" w:w="4968"/>
            <w:vAlign w:val="center"/>
            <w:tcMar>
              <w:top w:w="90" w:type="dxa"/>
              <w:start w:w="110" w:type="dxa"/>
              <w:bottom w:w="90" w:type="dxa"/>
              <w:end w:w="110" w:type="dxa"/>
            </w:tcMar>
          </w:tcPr>
          <w:p>
            <w:r>
              <w:t>Reads the current email via MockEmailService in browser mode or Office.js in Outlook; requests a local model summary and displays email details.</w:t>
            </w:r>
          </w:p>
        </w:tc>
      </w:tr>
      <w:tr>
        <w:tc>
          <w:tcPr>
            <w:tcW w:type="dxa" w:w="1944"/>
            <w:vAlign w:val="center"/>
            <w:tcMar>
              <w:top w:w="90" w:type="dxa"/>
              <w:start w:w="110" w:type="dxa"/>
              <w:bottom w:w="90" w:type="dxa"/>
              <w:end w:w="110" w:type="dxa"/>
            </w:tcMar>
            <w:shd w:fill="F4F6FA"/>
          </w:tcPr>
          <w:p>
            <w:r>
              <w:t>Email-related follow-up</w:t>
            </w:r>
          </w:p>
        </w:tc>
        <w:tc>
          <w:tcPr>
            <w:tcW w:type="dxa" w:w="3096"/>
            <w:vAlign w:val="center"/>
            <w:tcMar>
              <w:top w:w="90" w:type="dxa"/>
              <w:start w:w="110" w:type="dxa"/>
              <w:bottom w:w="90" w:type="dxa"/>
              <w:end w:w="110" w:type="dxa"/>
            </w:tcMar>
            <w:shd w:fill="F4F6FA"/>
          </w:tcPr>
          <w:p>
            <w:r>
              <w:t>What should I reply?</w:t>
            </w:r>
          </w:p>
        </w:tc>
        <w:tc>
          <w:tcPr>
            <w:tcW w:type="dxa" w:w="4968"/>
            <w:vAlign w:val="center"/>
            <w:tcMar>
              <w:top w:w="90" w:type="dxa"/>
              <w:start w:w="110" w:type="dxa"/>
              <w:bottom w:w="90" w:type="dxa"/>
              <w:end w:w="110" w:type="dxa"/>
            </w:tcMar>
            <w:shd w:fill="F4F6FA"/>
          </w:tcPr>
          <w:p>
            <w:r>
              <w:t>Adds the cached email body only when phrase checks identify an email-related request. No mock fallback is used.</w:t>
            </w:r>
          </w:p>
        </w:tc>
      </w:tr>
      <w:tr>
        <w:tc>
          <w:tcPr>
            <w:tcW w:type="dxa" w:w="3351"/>
          </w:tcPr>
          <w:p>
            <w:r>
              <w:t>General fallback</w:t>
            </w:r>
          </w:p>
        </w:tc>
        <w:tc>
          <w:tcPr>
            <w:tcW w:type="dxa" w:w="3351"/>
          </w:tcPr>
          <w:p>
            <w:r>
              <w:t>Any general prompt while Ollama is unavailable</w:t>
            </w:r>
          </w:p>
        </w:tc>
        <w:tc>
          <w:tcPr>
            <w:tcW w:type="dxa" w:w="3351"/>
          </w:tcPr>
          <w:p>
            <w:r>
              <w:t>MockService may provide a clearly labelled Mock Response after a friendly local-AI-unavailable notice.</w:t>
            </w:r>
          </w:p>
        </w:tc>
      </w:tr>
      <w:tr>
        <w:tc>
          <w:tcPr>
            <w:tcW w:type="dxa" w:w="3351"/>
          </w:tcPr>
          <w:p>
            <w:r>
              <w:t>Email error</w:t>
            </w:r>
          </w:p>
        </w:tc>
        <w:tc>
          <w:tcPr>
            <w:tcW w:type="dxa" w:w="3351"/>
          </w:tcPr>
          <w:p>
            <w:r>
              <w:t>Summary or email-dependent prompt while Outlook/Ollama fails</w:t>
            </w:r>
          </w:p>
        </w:tc>
        <w:tc>
          <w:tcPr>
            <w:tcW w:type="dxa" w:w="3351"/>
          </w:tcPr>
          <w:p>
            <w:r>
              <w:t>Displays an error; does not replace missing real email data with a sample or fabricate an email analysis.</w:t>
            </w:r>
          </w:p>
        </w:tc>
      </w:tr>
    </w:tbl>
    <w:p>
      <w:pPr>
        <w:spacing w:after="20"/>
      </w:pPr>
      <w:r>
        <w:t>This separation keeps user-facing chat behavior independent of transport and model details. A future enterprise provider could implement the same interface, but no cloud model, authentication flow, or alternate remote provider is configured in this prototype.</w:t>
      </w:r>
    </w:p>
    <w:p>
      <w:r>
        <w:t>src/llmService.ts implements the local transport. It posts non-streaming chat messages to /ollama/api/chat with model llama3.2:3b. The request includes a system instruction that identifies Brain as a productivity assistant, discourages invented email facts, and treats email text as untrusted data. The browser calls the same-origin development server; Vite removes the /ollama prefix and forwards the request to http://127.0.0.1:11434/api/chat.</w:t>
      </w:r>
    </w:p>
    <w:p>
      <w:pPr>
        <w:pStyle w:val="CodeBlock"/>
        <w:shd w:fill="F2F4F8"/>
      </w:pPr>
      <w:r>
        <w:t>export async function getMockResponse(message: string): Promise&lt;string&gt; {</w:t>
      </w:r>
    </w:p>
    <w:p>
      <w:pPr>
        <w:pStyle w:val="CodeBlock"/>
        <w:shd w:fill="F2F4F8"/>
      </w:pPr>
      <w:r>
        <w:t xml:space="preserve">  await pause(950);</w:t>
      </w:r>
    </w:p>
    <w:p>
      <w:pPr>
        <w:pStyle w:val="CodeBlock"/>
        <w:shd w:fill="F2F4F8"/>
      </w:pPr>
      <w:r>
        <w:t xml:space="preserve">  const text = message.toLowerCase();</w:t>
      </w:r>
    </w:p>
    <w:p>
      <w:pPr>
        <w:pStyle w:val="CodeBlock"/>
        <w:shd w:fill="F2F4F8"/>
      </w:pPr>
      <w:r>
        <w:t xml:space="preserve">  const category = /summari[sz]|recap|tl;dr/.test(text) ? "summary"</w:t>
      </w:r>
    </w:p>
    <w:p>
      <w:pPr>
        <w:pStyle w:val="CodeBlock"/>
        <w:shd w:fill="F2F4F8"/>
      </w:pPr>
      <w:r>
        <w:t xml:space="preserve">    : /draft|write.*email|email.*write/.test(text) ? "draft"</w:t>
      </w:r>
    </w:p>
    <w:p>
      <w:pPr>
        <w:pStyle w:val="CodeBlock"/>
        <w:shd w:fill="F2F4F8"/>
      </w:pPr>
      <w:r>
        <w:t xml:space="preserve">    : /meeting|agenda|prepare/.test(text) ? "meeting"</w:t>
      </w:r>
    </w:p>
    <w:p>
      <w:pPr>
        <w:pStyle w:val="CodeBlock"/>
        <w:shd w:fill="F2F4F8"/>
      </w:pPr>
      <w:r>
        <w:t xml:space="preserve">    : "general";</w:t>
      </w:r>
    </w:p>
    <w:p>
      <w:pPr>
        <w:pStyle w:val="CodeBlock"/>
        <w:shd w:fill="F2F4F8"/>
      </w:pPr>
      <w:r>
        <w:t xml:space="preserve">  const options = replies[category];</w:t>
      </w:r>
    </w:p>
    <w:p>
      <w:pPr>
        <w:pStyle w:val="CodeBlock"/>
        <w:shd w:fill="F2F4F8"/>
      </w:pPr>
      <w:r>
        <w:t xml:space="preserve">  const response = options[sequence % options.length];</w:t>
      </w:r>
    </w:p>
    <w:p>
      <w:pPr>
        <w:pStyle w:val="CodeBlock"/>
        <w:shd w:fill="F2F4F8"/>
      </w:pPr>
      <w:r>
        <w:t xml:space="preserve">  sequence += 1;</w:t>
      </w:r>
    </w:p>
    <w:p>
      <w:pPr>
        <w:pStyle w:val="CodeBlock"/>
        <w:shd w:fill="F2F4F8"/>
      </w:pPr>
      <w:r>
        <w:t xml:space="preserve">  return response;</w:t>
      </w:r>
    </w:p>
    <w:p>
      <w:pPr>
        <w:pStyle w:val="CodeBlock"/>
        <w:shd w:fill="F2F4F8"/>
      </w:pPr>
      <w:r>
        <w:t>}</w:t>
      </w:r>
    </w:p>
    <w:p>
      <w:pPr>
        <w:pStyle w:val="Heading2"/>
      </w:pPr>
      <w:r>
        <w:t>How a general chat request is processed</w:t>
      </w:r>
    </w:p>
    <w:p>
      <w:pPr/>
      <w:r>
        <w:t>For a normal prompt, App.tsx appends the user message, collects prior user and assistant turns, and calls assistantService.chat. OllamaAssistantService forwards that request to LocalOllamaService. The UI waits with a typing indicator, then labels the returned turn as Brain - Local AI or Brain - Mock Response according to the provider field. The UI does not contain model-specific HTTP code.</w:t>
      </w:r>
    </w:p>
    <w:p>
      <w:pPr/>
      <w:r>
        <w:t>The conversation is multi-turn within the current session. The request builder includes up to the latest 12 history turns. Each turn is limited to its last 8,000 characters, and the current composer accepts up to 2,000 characters. These are character limits rather than a tokenizer-aware count, so very long content can still exceed a model's effective context window.</w:t>
      </w:r>
    </w:p>
    <w:p>
      <w:pPr>
        <w:pStyle w:val="Heading2"/>
      </w:pPr>
      <w:r>
        <w:t>Local Ollama requests and status</w:t>
      </w:r>
    </w:p>
    <w:p>
      <w:pPr/>
      <w:r>
        <w:t>The configured model is llama3.2:3b. Chat requests time out after two minutes. The model status check calls /ollama/api/tags, has a five-second timeout, and checks that a model with the llama3.2 family name is installed. App.tsx repeats the status check about every 30 seconds and exposes Retry when the status is not connected. Later messages use Ollama again once it is reachable; the UI does not need to be reinstalled in Outlook when only application code changes.</w:t>
      </w:r>
    </w:p>
    <w:p>
      <w:pPr/>
      <w:r>
        <w:t>Ollama is a separate local application and must be running on this computer. The add-in does not start Ollama or install the model. The Vite proxy is active only while npm.cmd run dev-server is running, and it forwards requests to loopback rather than a cloud endpoint.</w:t>
      </w:r>
    </w:p>
    <w:p>
      <w:pPr>
        <w:pStyle w:val="Heading2"/>
      </w:pPr>
      <w:r>
        <w:t>Fallback behavior</w:t>
      </w:r>
    </w:p>
    <w:p>
      <w:pPr/>
      <w:r>
        <w:t>MockService is retained in src/assistantService.ts and uses the intent-based templates in src/mockAssistant.ts. It can respond to suitable general prompts when Ollama fails. Those responses are labelled Mock Response and include a friendly local-AI-unavailable explanation. It is a simulated backup, not an LLM answer.</w:t>
      </w:r>
    </w:p>
    <w:p>
      <w:pPr/>
      <w:r>
        <w:t>The app uses phrase-based checks to identify email-dependent requests. If a request concerns an email, the app disables the mock fallback. If Ollama is unavailable, Brain explains that it did not create an email summary or email-specific answer. Phrase matching is a lightweight safeguard, not a semantic guarantee; users should make email references explicit when asking follow-up questions.</w:t>
      </w:r>
    </w:p>
    <w:p>
      <w:pPr>
        <w:pStyle w:val="Heading2"/>
      </w:pPr>
      <w:r>
        <w:t>Email context and follow-up questions</w:t>
      </w:r>
    </w:p>
    <w:p>
      <w:pPr/>
      <w:r>
        <w:t>The Summarise Email button remains the explicit action that retrieves the open message. In Browser Mock Mode, MockEmailService returns a synthetic sample. In Outlook Live Mode, OutlookEmailService reads the currently open message through Office.context.mailbox.item and Office.js, including sender, subject, the date/time field used by the UI, and the plain-text body. The implementation currently displays dateTimeCreated under a 'Received' label; confirm the Office.js field semantics if an exact received timestamp is important.</w:t>
      </w:r>
    </w:p>
    <w:p>
      <w:pPr/>
      <w:r>
        <w:t>After a successful summary, the structured email stays in a React ref for the current chat. When a later prompt appears to concern that email, App.tsx passes the body as separate email context. It does not attach the full body to every unrelated prompt. Recent visible turns, including the generated summary, remain part of bounded chat history until New chat or an email-context transition clears them.</w:t>
      </w:r>
    </w:p>
    <w:p>
      <w:pPr/>
      <w:r>
        <w:t>Before reusing cached email context, the app compares the currently open Outlook item identity with the identity saved at summary time. If the identity changed, it clears old context and conversation turns before proceeding. It also checks identity again after summarisation and discards the result if another email became active while the model was working. In browser mode the synthetic email has a fixed identity.</w:t>
      </w:r>
    </w:p>
    <w:p>
      <w:pPr/>
      <w:r>
        <w:t>The email body is limited to 18,000 characters before it is included in a model request. Email text is wrapped as untrusted context in a system message, and the model instruction says not to follow directions found inside the email. This is a prompt safeguard and does not replace human review of generated drafts or analysis.</w:t>
      </w:r>
    </w:p>
    <w:p>
      <w:pPr>
        <w:pStyle w:val="Heading2"/>
      </w:pPr>
      <w:r>
        <w:t>What the summary action does</w:t>
      </w:r>
    </w:p>
    <w:p>
      <w:pPr/>
      <w:r>
        <w:t>Typing exactly 'summary' after trimming whitespace, in any letter case, runs the same action as Summarise Email. The add-in retrieves only the current message, sends its body to the local model with a request to identify key points, requests, deadlines, and actions, and renders sender, email address, date/time, subject, and the generated summary in the chat. This is model-generated summarisation, not a fabricated template. The add-in does not send a reply or write into Outlook.</w:t>
      </w:r>
    </w:p>
    <w:p>
      <w:pPr>
        <w:pStyle w:val="Heading1"/>
      </w:pPr>
      <w:r>
        <w:t>5. Outlook manifest and ribbon behavior</w:t>
      </w:r>
    </w:p>
    <w:p>
      <w:r>
        <w:t>manifest.xml uses Microsoft's Office Add-ins XML format for Outlook. The stable GUID identifies this add-in; the display name, description, icons, and HTTPS source URLs identify what Outlook shows and where the task pane loads from. Version 1.1.0.0 is the current manifest version. When changing manifest metadata or commands, remove the old mailbox entry and add the updated file again so Outlook downloads the new declaration.</w:t>
      </w:r>
    </w:p>
    <w:p>
      <w:r>
        <w:t>The manifest declares the Mailbox host and an ItemRead form. A MessageReadCommandSurface extension point adds a Brain Assistant button on Outlook's default tab when a message is being read. The button uses ShowTaskpane to open the local page at https://localhost:3000/.</w:t>
      </w:r>
    </w:p>
    <w:p>
      <w:r>
        <w:t>The manifest includes two version override blocks. The 1.0 block requires Mailbox 1.3 and supplies the standard message-read command. The 1.1 block requires Mailbox 1.13 and sets SupportsNoItemContext to true for classic Outlook versions that support that capability. New Outlook for Windows and Outlook on the web still require a selected message for this message-read command. The command isn't a permanent global Home ribbon button across all Outlook surfaces.</w:t>
      </w:r>
    </w:p>
    <w:p>
      <w:r>
        <w:rPr>
          <w:b/>
        </w:rPr>
        <w:t>The manifest declares ReadItem because Outlook Live needs permission to read fields and body text from the currently open message when the user chooses Summarise Email. It does not grant mailbox-wide access. The add-in does not search other messages, read attachments, send messages, modify mail, or delete messages. General-purpose chat without email context does not need to read an Outlook item.</w:t>
      </w:r>
      <w:r/>
    </w:p>
    <w:p>
      <w:pPr>
        <w:pStyle w:val="Heading1"/>
      </w:pPr>
      <w:r>
        <w:t>6. Local HTTPS development setup</w:t>
      </w:r>
    </w:p>
    <w:p>
      <w:r>
        <w:t>Outlook add-ins require HTTPS. The localhost development certificate is installed using Microsoft's Office Add-in certificate tooling. vite.config.ts reads localhost.key, localhost.crt, and ca.crt from the per-user .office-addin-dev-certs directory and serves the app on port 3000 with strictPort enabled. The same Vite configuration proxies /ollama requests to the local Ollama API at 127.0.0.1:11434. The manifest and icon URLs still point to localhost.</w:t>
      </w:r>
    </w:p>
    <w:p>
      <w:r>
        <w:t>Model inference is local to this computer through Ollama; the app does not call a cloud LLM or send chat content to a remote AI service. The task pane still loads Office.js from Microsoft's Office Add-ins CDN, and Outlook uses Microsoft 365 services to register and synchronize mailbox add-ins. The prototype therefore needs those Office resources and local Ollama connectivity; it is not a fully offline, self-contained Outlook package.</w:t>
      </w:r>
    </w:p>
    <w:p>
      <w:r>
        <w:t>When the user summarises an Outlook message, Office.js reads only the currently open message and the body is sent to local Ollama on this computer. For later questions, the body is attached only when the app's email-related phrase checks indicate it is relevant. The generated summary may appear in recent chat history for subsequent turns. Chat and email content stay in memory in the task pane and are not written by the app to a database or application log.</w:t>
      </w:r>
    </w:p>
    <w:p>
      <w:pPr>
        <w:pStyle w:val="Heading1"/>
      </w:pPr>
      <w:r>
        <w:t>7. Validate, build, install, and run</w:t>
      </w:r>
    </w:p>
    <w:p>
      <w:pPr>
        <w:pStyle w:val="Heading2"/>
      </w:pPr>
      <w:r>
        <w:t>One-time setup</w:t>
      </w:r>
    </w:p>
    <w:p>
      <w:pPr>
        <w:pStyle w:val="CodeBlock"/>
        <w:shd w:fill="F2F4F8"/>
      </w:pPr>
      <w:r>
        <w:t>cd C:\Users\Pal.Soumya\OutlookAddIn</w:t>
      </w:r>
    </w:p>
    <w:p>
      <w:pPr>
        <w:pStyle w:val="CodeBlock"/>
        <w:shd w:fill="F2F4F8"/>
      </w:pPr>
      <w:r>
        <w:t>npm.cmd install</w:t>
      </w:r>
    </w:p>
    <w:p>
      <w:pPr>
        <w:pStyle w:val="CodeBlock"/>
        <w:shd w:fill="F2F4F8"/>
      </w:pPr>
      <w:r>
        <w:t>npm.cmd exec -- office-addin-dev-certs install</w:t>
      </w:r>
    </w:p>
    <w:p>
      <w:r>
        <w:t>The project uses npm.cmd for Windows PowerShell compatibility. It does not require changing PowerShell execution policy. If Windows asks whether to trust the localhost certificate, approval allows the local Outlook WebView to load the HTTPS page. A managed device may require IT to approve localhost loopback; do not change machine policy to work around that restriction.</w:t>
      </w:r>
    </w:p>
    <w:p>
      <w:pPr>
        <w:pStyle w:val="Heading2"/>
      </w:pPr>
      <w:r>
        <w:t>Validate and build</w:t>
      </w:r>
    </w:p>
    <w:p>
      <w:pPr>
        <w:pStyle w:val="CodeBlock"/>
        <w:shd w:fill="F2F4F8"/>
      </w:pPr>
      <w:r>
        <w:t>npm.cmd run validate-manifest</w:t>
      </w:r>
    </w:p>
    <w:p>
      <w:pPr>
        <w:pStyle w:val="CodeBlock"/>
        <w:shd w:fill="F2F4F8"/>
      </w:pPr>
      <w:r>
        <w:t>npm.cmd run build</w:t>
      </w:r>
    </w:p>
    <w:p>
      <w:r>
        <w:t>Manifest validation checks the XML structure, required URLs, IDs, and platform declarations. The build runs TypeScript's project build and then Vite creates the static bundle in dist. Run both commands after code or manifest changes; this document update did not rerun them or the live Outlook/Ollama scenarios.</w:t>
      </w:r>
    </w:p>
    <w:p>
      <w:pPr>
        <w:pStyle w:val="Heading2"/>
      </w:pPr>
      <w:r>
        <w:t>Run locally and sideload</w:t>
      </w:r>
    </w:p>
    <w:p>
      <w:pPr>
        <w:pStyle w:val="ListNumber"/>
        <w:spacing w:after="80"/>
      </w:pPr>
      <w:r>
        <w:t>Start the HTTPS development server from the project folder: npm.cmd run dev-server. Keep its terminal open while using the task pane. The local app URL is https://localhost:3000.</w:t>
      </w:r>
    </w:p>
    <w:p>
      <w:pPr>
        <w:pStyle w:val="ListNumber"/>
        <w:spacing w:after="80"/>
      </w:pPr>
      <w:r>
        <w:t>In a browser signed in to the same mailbox as desktop Outlook, open https://aka.ms/olksideload. Choose My add-ins, then Custom Addins, Add a custom add-in, and Add from File. Select this project's manifest.xml.</w:t>
      </w:r>
    </w:p>
    <w:p>
      <w:pPr>
        <w:pStyle w:val="ListNumber"/>
        <w:spacing w:after="80"/>
      </w:pPr>
      <w:r>
        <w:t>Open classic Outlook and open or select an email. Find Brain Assistant on the message ribbon or in its Apps/More Apps overflow. When it opens, the task pane loads the page from localhost.</w:t>
      </w:r>
    </w:p>
    <w:p>
      <w:pPr>
        <w:pStyle w:val="ListNumber"/>
        <w:spacing w:after="80"/>
      </w:pPr>
      <w:r>
        <w:t>Use the expanded test scenarios below to exercise general LLM chat, follow-ups, email summarisation, email switching, Ollama failure/recovery, and New chat. Browser Mock Mode can test local LLM chat and the synthetic email without Outlook. Outlook Live email retrieval requires the task pane, a message open in Outlook, the installed ReadItem manifest, and local Ollama running.</w:t>
      </w:r>
    </w:p>
    <w:p>
      <w:r>
        <w:t>The mailbox registration can remain while the local server is stopped, but the task pane cannot load the localhost page until the server is running. Manual sideloading into classic Outlook can take time to refresh because Outlook caches the add-in list. This project was manually added through the Outlook web add-ins dialog and has subsequently appeared again in classic Outlook.</w:t>
      </w:r>
    </w:p>
    <w:p>
      <w:pPr>
        <w:pStyle w:val="Heading2"/>
      </w:pPr>
      <w:r>
        <w:t>Test the conversational experience</w:t>
      </w:r>
    </w:p>
    <w:p>
      <w:pPr>
        <w:pStyle w:val="ListNumber"/>
      </w:pPr>
      <w:r>
        <w:t>Start Ollama and the HTTPS app. Confirm the header reports Local AI Connected, then ask 'What is the difference between revenue and profit?' The answer should be labelled Brain - Local AI.</w:t>
      </w:r>
    </w:p>
    <w:p>
      <w:pPr>
        <w:pStyle w:val="ListNumber"/>
      </w:pPr>
      <w:r>
        <w:t>Ask 'Can you give me an example?' and confirm the response can use earlier conversation turns. The conversation is session-only; New chat should remove those turns.</w:t>
      </w:r>
    </w:p>
    <w:p>
      <w:pPr>
        <w:pStyle w:val="ListNumber"/>
      </w:pPr>
      <w:r>
        <w:t>In a browser, select Summarise Email or type 'summary' to use the synthetic sample. In Outlook, open a synthetic/test message and use the same action to exercise Office.js retrieval. Confirm sender, subject, date/time, and the generated summary appear in the chat.</w:t>
      </w:r>
    </w:p>
    <w:p>
      <w:pPr>
        <w:pStyle w:val="ListNumber"/>
      </w:pPr>
      <w:r>
        <w:t>After a successful summary, ask 'What should I reply?' The response should use the saved email context and remain local. Do not use real client content unless local processing has been approved by the organization.</w:t>
      </w:r>
    </w:p>
    <w:p>
      <w:pPr>
        <w:pStyle w:val="ListNumber"/>
      </w:pPr>
      <w:r>
        <w:t>In Outlook, switch to another test message and ask a question about it. The app should detect the item identity change, clear the earlier email context, and avoid applying the previous message to the new one.</w:t>
      </w:r>
    </w:p>
    <w:p>
      <w:pPr>
        <w:pStyle w:val="ListNumber"/>
      </w:pPr>
      <w:r>
        <w:t>Stop Ollama and send a general prompt. The app should show Local AI unavailable and may return a clearly labelled Mock Response. Then try an email-dependent prompt; it should show an error and must not invent a summary. Restart Ollama and use Retry or send another message to confirm local responses resume.</w:t>
      </w:r>
    </w:p>
    <w:p>
      <w:pPr>
        <w:pStyle w:val="ListNumber"/>
      </w:pPr>
      <w:r>
        <w:t>Select New chat and confirm visible messages and cached email context are cleared.</w:t>
      </w:r>
    </w:p>
    <w:p>
      <w:pPr/>
      <w:r>
        <w:t>These are repeatable test instructions, not a record that every scenario has just passed. Record the date, host, model availability, and result when you execute them on the target Outlook installation.</w:t>
      </w:r>
    </w:p>
    <w:p>
      <w:pPr>
        <w:pStyle w:val="Heading2"/>
      </w:pPr>
      <w:r>
        <w:t>Stop and restart</w:t>
      </w:r>
    </w:p>
    <w:p>
      <w:pPr>
        <w:pStyle w:val="ListBullet"/>
        <w:spacing w:after="60"/>
      </w:pPr>
      <w:r>
        <w:t>Stop the local server with Ctrl+C in its terminal.</w:t>
      </w:r>
    </w:p>
    <w:p>
      <w:pPr>
        <w:pStyle w:val="ListBullet"/>
        <w:spacing w:after="60"/>
      </w:pPr>
      <w:r>
        <w:t>Restart with npm.cmd run dev-server from the project folder.</w:t>
      </w:r>
    </w:p>
    <w:p>
      <w:pPr>
        <w:pStyle w:val="ListBullet"/>
        <w:spacing w:after="60"/>
      </w:pPr>
      <w:r>
        <w:t>If the add-in manifest changes, remove Brain Assistant from My add-ins and add the updated manifest again. If classic Outlook keeps stale add-in state, close Outlook fully and refresh the Office add-in cache as described in Microsoft's cache guidance.</w:t>
      </w:r>
    </w:p>
    <w:p>
      <w:pPr>
        <w:pStyle w:val="Heading1"/>
      </w:pPr>
      <w:r>
        <w:t>8. Troubleshooting notes</w:t>
      </w:r>
    </w:p>
    <w:tbl>
      <w:tblPr>
        <w:tblW w:type="auto" w:w="0"/>
        <w:jc w:val="center"/>
        <w:tblLayout w:type="fixed"/>
        <w:tblLook w:firstColumn="1" w:firstRow="1" w:lastColumn="0" w:lastRow="0" w:noHBand="0" w:noVBand="1" w:val="04A0"/>
        <w:tblBorders>
          <w:top w:val="single" w:sz="5" w:color="D9DEE8"/>
          <w:left w:val="single" w:sz="5" w:color="D9DEE8"/>
          <w:bottom w:val="single" w:sz="5" w:color="D9DEE8"/>
          <w:right w:val="single" w:sz="5" w:color="D9DEE8"/>
          <w:insideH w:val="single" w:sz="5" w:color="D9DEE8"/>
          <w:insideV w:val="single" w:sz="5" w:color="D9DEE8"/>
        </w:tblBorders>
      </w:tblPr>
      <w:tblGrid>
        <w:gridCol w:w="5026"/>
        <w:gridCol w:w="5026"/>
      </w:tblGrid>
      <w:tr>
        <w:tc>
          <w:tcPr>
            <w:tcW w:type="dxa" w:w="3240"/>
            <w:shd w:fill="34415C"/>
            <w:vAlign w:val="center"/>
            <w:tcMar>
              <w:top w:w="90" w:type="dxa"/>
              <w:start w:w="110" w:type="dxa"/>
              <w:bottom w:w="90" w:type="dxa"/>
              <w:end w:w="110" w:type="dxa"/>
            </w:tcMar>
          </w:tcPr>
          <w:p>
            <w:pPr>
              <w:spacing w:after="0"/>
            </w:pPr>
            <w:r>
              <w:rPr>
                <w:rFonts w:ascii="Aptos" w:hAnsi="Aptos"/>
                <w:b/>
                <w:color w:val="FFFFFF"/>
                <w:sz w:val="18"/>
              </w:rPr>
              <w:t>Symptom</w:t>
            </w:r>
          </w:p>
        </w:tc>
        <w:tc>
          <w:tcPr>
            <w:tcW w:type="dxa" w:w="6768"/>
            <w:shd w:fill="34415C"/>
            <w:vAlign w:val="center"/>
            <w:tcMar>
              <w:top w:w="90" w:type="dxa"/>
              <w:start w:w="110" w:type="dxa"/>
              <w:bottom w:w="90" w:type="dxa"/>
              <w:end w:w="110" w:type="dxa"/>
            </w:tcMar>
          </w:tcPr>
          <w:p>
            <w:pPr>
              <w:spacing w:after="0"/>
            </w:pPr>
            <w:r>
              <w:rPr>
                <w:rFonts w:ascii="Aptos" w:hAnsi="Aptos"/>
                <w:b/>
                <w:color w:val="FFFFFF"/>
                <w:sz w:val="18"/>
              </w:rPr>
              <w:t>What to check</w:t>
            </w:r>
          </w:p>
        </w:tc>
      </w:tr>
      <w:tr>
        <w:tc>
          <w:tcPr>
            <w:tcW w:type="dxa" w:w="3240"/>
            <w:vAlign w:val="center"/>
            <w:tcMar>
              <w:top w:w="90" w:type="dxa"/>
              <w:start w:w="110" w:type="dxa"/>
              <w:bottom w:w="90" w:type="dxa"/>
              <w:end w:w="110" w:type="dxa"/>
            </w:tcMar>
          </w:tcPr>
          <w:p>
            <w:pPr>
              <w:spacing w:after="20" w:line="250" w:lineRule="auto"/>
            </w:pPr>
            <w:r>
              <w:rPr>
                <w:rFonts w:ascii="Aptos" w:hAnsi="Aptos"/>
                <w:sz w:val="17"/>
              </w:rPr>
              <w:t>Brain Assistant is added online but missing in classic Outlook</w:t>
            </w:r>
          </w:p>
        </w:tc>
        <w:tc>
          <w:tcPr>
            <w:tcW w:type="dxa" w:w="6768"/>
            <w:vAlign w:val="center"/>
            <w:tcMar>
              <w:top w:w="90" w:type="dxa"/>
              <w:start w:w="110" w:type="dxa"/>
              <w:bottom w:w="90" w:type="dxa"/>
              <w:end w:w="110" w:type="dxa"/>
            </w:tcMar>
          </w:tcPr>
          <w:p>
            <w:pPr>
              <w:spacing w:after="20" w:line="250" w:lineRule="auto"/>
            </w:pPr>
            <w:r>
              <w:rPr>
                <w:rFonts w:ascii="Aptos" w:hAnsi="Aptos"/>
                <w:sz w:val="17"/>
              </w:rPr>
              <w:t>Confirm desktop Outlook uses the same mailbox. Close Outlook fully, then refresh the add-in cache and re-add the latest manifest. A manually sideloaded add-in may also take time to appear.</w:t>
            </w:r>
          </w:p>
        </w:tc>
      </w:tr>
      <w:tr>
        <w:tc>
          <w:tcPr>
            <w:tcW w:type="dxa" w:w="3240"/>
            <w:vAlign w:val="center"/>
            <w:tcMar>
              <w:top w:w="90" w:type="dxa"/>
              <w:start w:w="110" w:type="dxa"/>
              <w:bottom w:w="90" w:type="dxa"/>
              <w:end w:w="110" w:type="dxa"/>
            </w:tcMar>
            <w:shd w:fill="F4F6FA"/>
          </w:tcPr>
          <w:p>
            <w:pPr>
              <w:spacing w:after="20" w:line="250" w:lineRule="auto"/>
            </w:pPr>
            <w:r>
              <w:rPr>
                <w:rFonts w:ascii="Aptos" w:hAnsi="Aptos"/>
                <w:sz w:val="17"/>
              </w:rPr>
              <w:t>Task pane is blank or cannot load</w:t>
            </w:r>
          </w:p>
        </w:tc>
        <w:tc>
          <w:tcPr>
            <w:tcW w:type="dxa" w:w="6768"/>
            <w:vAlign w:val="center"/>
            <w:tcMar>
              <w:top w:w="90" w:type="dxa"/>
              <w:start w:w="110" w:type="dxa"/>
              <w:bottom w:w="90" w:type="dxa"/>
              <w:end w:w="110" w:type="dxa"/>
            </w:tcMar>
            <w:shd w:fill="F4F6FA"/>
          </w:tcPr>
          <w:p>
            <w:pPr>
              <w:spacing w:after="20" w:line="250" w:lineRule="auto"/>
            </w:pPr>
            <w:r>
              <w:rPr>
                <w:rFonts w:ascii="Aptos" w:hAnsi="Aptos"/>
                <w:sz w:val="17"/>
              </w:rPr>
              <w:t>Confirm npm.cmd run dev-server is still running at https://localhost:3000, and localhost certificate/loopback access is allowed on the device.</w:t>
            </w:r>
          </w:p>
        </w:tc>
      </w:tr>
      <w:tr>
        <w:tc>
          <w:tcPr>
            <w:tcW w:type="dxa" w:w="3240"/>
            <w:vAlign w:val="center"/>
            <w:tcMar>
              <w:top w:w="90" w:type="dxa"/>
              <w:start w:w="110" w:type="dxa"/>
              <w:bottom w:w="90" w:type="dxa"/>
              <w:end w:w="110" w:type="dxa"/>
            </w:tcMar>
          </w:tcPr>
          <w:p>
            <w:pPr>
              <w:spacing w:after="20" w:line="250" w:lineRule="auto"/>
            </w:pPr>
            <w:r>
              <w:rPr>
                <w:rFonts w:ascii="Aptos" w:hAnsi="Aptos"/>
                <w:sz w:val="17"/>
              </w:rPr>
              <w:t>Chat clears after sending</w:t>
            </w:r>
          </w:p>
        </w:tc>
        <w:tc>
          <w:tcPr>
            <w:tcW w:type="dxa" w:w="6768"/>
            <w:vAlign w:val="center"/>
            <w:tcMar>
              <w:top w:w="90" w:type="dxa"/>
              <w:start w:w="110" w:type="dxa"/>
              <w:bottom w:w="90" w:type="dxa"/>
              <w:end w:w="110" w:type="dxa"/>
            </w:tcMar>
          </w:tcPr>
          <w:p>
            <w:r>
              <w:t>A user message should appear before the asynchronous Ollama request completes. Check the browser console and Vite terminal for failed /ollama/api/chat requests, confirm Ollama is running, and note whether the whole task pane reloads or only the assistant response fails.</w:t>
            </w:r>
          </w:p>
        </w:tc>
      </w:tr>
      <w:tr>
        <w:tc>
          <w:tcPr>
            <w:tcW w:type="dxa" w:w="3240"/>
            <w:vAlign w:val="center"/>
            <w:tcMar>
              <w:top w:w="90" w:type="dxa"/>
              <w:start w:w="110" w:type="dxa"/>
              <w:bottom w:w="90" w:type="dxa"/>
              <w:end w:w="110" w:type="dxa"/>
            </w:tcMar>
            <w:shd w:fill="F4F6FA"/>
          </w:tcPr>
          <w:p>
            <w:pPr>
              <w:spacing w:after="20" w:line="250" w:lineRule="auto"/>
            </w:pPr>
            <w:r>
              <w:rPr>
                <w:rFonts w:ascii="Aptos" w:hAnsi="Aptos"/>
                <w:sz w:val="17"/>
              </w:rPr>
              <w:t>Button is absent with no email selected</w:t>
            </w:r>
          </w:p>
        </w:tc>
        <w:tc>
          <w:tcPr>
            <w:tcW w:type="dxa" w:w="6768"/>
            <w:vAlign w:val="center"/>
            <w:tcMar>
              <w:top w:w="90" w:type="dxa"/>
              <w:start w:w="110" w:type="dxa"/>
              <w:bottom w:w="90" w:type="dxa"/>
              <w:end w:w="110" w:type="dxa"/>
            </w:tcMar>
            <w:shd w:fill="F4F6FA"/>
          </w:tcPr>
          <w:p>
            <w:pPr>
              <w:spacing w:after="20" w:line="250" w:lineRule="auto"/>
            </w:pPr>
            <w:r>
              <w:rPr>
                <w:rFonts w:ascii="Aptos" w:hAnsi="Aptos"/>
                <w:sz w:val="17"/>
              </w:rPr>
              <w:t>The 1.1 command supports no-item context only on classic Outlook versions that implement Mailbox 1.13. New Outlook and web require an item selected for this message-read command.</w:t>
            </w:r>
          </w:p>
        </w:tc>
      </w:tr>
      <w:tr>
        <w:tc>
          <w:tcPr>
            <w:tcW w:type="dxa" w:w="3240"/>
            <w:vAlign w:val="center"/>
            <w:tcMar>
              <w:top w:w="90" w:type="dxa"/>
              <w:start w:w="110" w:type="dxa"/>
              <w:bottom w:w="90" w:type="dxa"/>
              <w:end w:w="110" w:type="dxa"/>
            </w:tcMar>
          </w:tcPr>
          <w:p>
            <w:pPr>
              <w:spacing w:after="20" w:line="250" w:lineRule="auto"/>
            </w:pPr>
            <w:r>
              <w:rPr>
                <w:rFonts w:ascii="Aptos" w:hAnsi="Aptos"/>
                <w:sz w:val="17"/>
              </w:rPr>
              <w:t>New Outlook still does not show the button</w:t>
            </w:r>
          </w:p>
        </w:tc>
        <w:tc>
          <w:tcPr>
            <w:tcW w:type="dxa" w:w="6768"/>
            <w:vAlign w:val="center"/>
            <w:tcMar>
              <w:top w:w="90" w:type="dxa"/>
              <w:start w:w="110" w:type="dxa"/>
              <w:bottom w:w="90" w:type="dxa"/>
              <w:end w:w="110" w:type="dxa"/>
            </w:tcMar>
          </w:tcPr>
          <w:p>
            <w:pPr>
              <w:spacing w:after="20" w:line="250" w:lineRule="auto"/>
            </w:pPr>
            <w:r>
              <w:rPr>
                <w:rFonts w:ascii="Aptos" w:hAnsi="Aptos"/>
                <w:sz w:val="17"/>
              </w:rPr>
              <w:t>Check a selected message and its Apps/action-bar menu. Availability can also depend on tenant add-in policy and client support.</w:t>
            </w:r>
          </w:p>
        </w:tc>
      </w:tr>
      <w:tr>
        <w:tc>
          <w:tcPr>
            <w:tcW w:type="dxa" w:w="5026"/>
          </w:tcPr>
          <w:p>
            <w:r>
              <w:t>Local AI unavailable or Retry keeps failing</w:t>
            </w:r>
          </w:p>
        </w:tc>
        <w:tc>
          <w:tcPr>
            <w:tcW w:type="dxa" w:w="5026"/>
          </w:tcPr>
          <w:p>
            <w:r>
              <w:t>Start Ollama and confirm llama3.2:3b is installed. Keep npm.cmd run dev-server running so its /ollama proxy is available. The status check requires /api/tags; general requests may use MockService, while email-related requests must not use mock analysis.</w:t>
            </w:r>
          </w:p>
        </w:tc>
      </w:tr>
      <w:tr>
        <w:tc>
          <w:tcPr>
            <w:tcW w:type="dxa" w:w="5026"/>
          </w:tcPr>
          <w:p>
            <w:r>
              <w:t>General prompt shows Mock Response</w:t>
            </w:r>
          </w:p>
        </w:tc>
        <w:tc>
          <w:tcPr>
            <w:tcW w:type="dxa" w:w="5026"/>
          </w:tcPr>
          <w:p>
            <w:r>
              <w:t>This means the local Ollama request failed and the request was eligible for fallback. Check Ollama, the local model, the HTTPS dev server, and the Vite terminal. MockService is simulated and is not proof that the LLM responded.</w:t>
            </w:r>
          </w:p>
        </w:tc>
      </w:tr>
      <w:tr>
        <w:tc>
          <w:tcPr>
            <w:tcW w:type="dxa" w:w="5026"/>
          </w:tcPr>
          <w:p>
            <w:r>
              <w:t>Email summary or email follow-up fails</w:t>
            </w:r>
          </w:p>
        </w:tc>
        <w:tc>
          <w:tcPr>
            <w:tcW w:type="dxa" w:w="5026"/>
          </w:tcPr>
          <w:p>
            <w:r>
              <w:t>Confirm the add-in was installed with the manifest that requests ReadItem, a message is open in Outlook, and Ollama is available. Email-dependent requests intentionally have no mock fallback. No sample is substituted for a failed Outlook read.</w:t>
            </w:r>
          </w:p>
        </w:tc>
      </w:tr>
      <w:tr>
        <w:tc>
          <w:tcPr>
            <w:tcW w:type="dxa" w:w="5026"/>
          </w:tcPr>
          <w:p>
            <w:r>
              <w:t>A follow-up uses the wrong or no email context</w:t>
            </w:r>
          </w:p>
        </w:tc>
        <w:tc>
          <w:tcPr>
            <w:tcW w:type="dxa" w:w="5026"/>
          </w:tcPr>
          <w:p>
            <w:r>
              <w:t>Use explicit wording such as 'What should I reply to this email?' The app uses phrase checks to decide relevance and verifies Outlook item identity before using cached body text. New chat clears all cached context.</w:t>
            </w:r>
          </w:p>
        </w:tc>
      </w:tr>
    </w:tbl>
    <w:p>
      <w:pPr>
        <w:spacing w:after="20"/>
      </w:pPr>
    </w:p>
    <w:p>
      <w:r>
        <w:t>When clearing cache manually in classic Outlook, close Outlook first and clear the contents of the Office Wef cache folder rather than deleting individual manifest files. This affects cached Office add-in resources and they are downloaded again when the host restarts.</w:t>
      </w:r>
    </w:p>
    <w:p>
      <w:pPr>
        <w:pStyle w:val="Heading1"/>
      </w:pPr>
      <w:r>
        <w:t>9. Boundaries and future extension</w:t>
      </w:r>
    </w:p>
    <w:p>
      <w:r>
        <w:t>The provider contract keeps the UI separate from its AI transport, while LocalOllamaService currently connects only to Ollama on this computer. A later enterprise model could be added behind the same contract after security and privacy review; no cloud provider is included now. The local model can make mistakes, so users should review answers and suggested drafts before relying on them.</w:t>
      </w:r>
    </w:p>
    <w:p>
      <w:pPr>
        <w:pStyle w:val="ListBullet"/>
        <w:spacing w:after="60"/>
      </w:pPr>
      <w:r>
        <w:t>Outlook mode reads sender, subject, date/time, and plain-text body only from the currently open message after the user invokes Summarise Email. It does not search the mailbox or read attachments.</w:t>
      </w:r>
    </w:p>
    <w:p>
      <w:pPr>
        <w:pStyle w:val="ListBullet"/>
        <w:spacing w:after="60"/>
      </w:pPr>
      <w:r>
        <w:t>No message is sent, modified, or deleted. Draft suggestions remain text in the chat until a user manually chooses what to do with them.</w:t>
      </w:r>
    </w:p>
    <w:p>
      <w:pPr>
        <w:pStyle w:val="ListBullet"/>
        <w:spacing w:after="60"/>
      </w:pPr>
      <w:r>
        <w:t>No calendar or contact data is read.</w:t>
      </w:r>
    </w:p>
    <w:p>
      <w:pPr>
        <w:pStyle w:val="ListBullet"/>
        <w:spacing w:after="60"/>
      </w:pPr>
      <w:r>
        <w:t>Conversation history and cached email context remain in task-pane memory only; the app does not save them to a database or application log.</w:t>
      </w:r>
    </w:p>
    <w:p>
      <w:pPr>
        <w:pStyle w:val="ListBullet"/>
        <w:spacing w:after="60"/>
      </w:pPr>
      <w:r>
        <w:t>The session is cleared when the task pane is reloaded or the user selects New chat. Ollama may have its own local operational behavior outside this application's code; the application itself does not implement persistent chat storage.</w:t>
      </w:r>
    </w:p>
    <w:p>
      <w:pPr>
        <w:pStyle w:val="Heading1"/>
      </w:pPr>
      <w:r>
        <w:t>10. Microsoft references</w:t>
      </w:r>
    </w:p>
    <w:p>
      <w:r>
        <w:t>The following Microsoft documentation describes the platform details used by this project:</w:t>
      </w:r>
    </w:p>
    <w:p>
      <w:pPr>
        <w:pStyle w:val="ListBullet"/>
        <w:spacing w:after="60"/>
      </w:pPr>
      <w:hyperlink r:id="rId9">
        <w:r>
          <w:rPr>
            <w:color w:val="4F5FC8"/>
            <w:u w:val="single"/>
          </w:rPr>
          <w:t>Sideload Outlook add-ins for testing</w:t>
        </w:r>
      </w:hyperlink>
    </w:p>
    <w:p>
      <w:pPr>
        <w:pStyle w:val="ListBullet"/>
        <w:spacing w:after="60"/>
      </w:pPr>
      <w:hyperlink r:id="rId10">
        <w:r>
          <w:rPr>
            <w:color w:val="4F5FC8"/>
            <w:u w:val="single"/>
          </w:rPr>
          <w:t>Outlook add-in commands</w:t>
        </w:r>
      </w:hyperlink>
    </w:p>
    <w:p>
      <w:pPr>
        <w:pStyle w:val="ListBullet"/>
        <w:spacing w:after="60"/>
      </w:pPr>
      <w:hyperlink r:id="rId11">
        <w:r>
          <w:rPr>
            <w:color w:val="4F5FC8"/>
            <w:u w:val="single"/>
          </w:rPr>
          <w:t>Activate an Outlook add-in without a selected message</w:t>
        </w:r>
      </w:hyperlink>
    </w:p>
    <w:p>
      <w:pPr>
        <w:pStyle w:val="ListBullet"/>
        <w:spacing w:after="60"/>
      </w:pPr>
      <w:hyperlink r:id="rId12">
        <w:r>
          <w:rPr>
            <w:color w:val="4F5FC8"/>
            <w:u w:val="single"/>
          </w:rPr>
          <w:t>Clear the Office cache</w:t>
        </w:r>
      </w:hyperlink>
    </w:p>
    <w:p>
      <w:pPr>
        <w:pStyle w:val="Heading1"/>
      </w:pPr>
      <w:r>
        <w:t xml:space="preserve">11. Updates since the previous guide revision</w:t>
      </w:r>
    </w:p>
    <w:p>
      <w:pPr>
        <w:pStyle w:val="Normal"/>
      </w:pPr>
      <w:r>
        <w:t xml:space="preserve">This addendum records the current document search, general chat routing, and local conversation storage behavior added since the guide was last updated. It supplements the earlier chapters without changing them. Where earlier text describes session-only chat or says there is no browser storage, this addendum documents the newer implementation.</w:t>
      </w:r>
    </w:p>
    <w:p>
      <w:pPr>
        <w:pStyle w:val="Heading2"/>
      </w:pPr>
      <w:r>
        <w:t xml:space="preserve">General free-text chat and local knowledge search</w:t>
      </w:r>
    </w:p>
    <w:p>
      <w:pPr>
        <w:pStyle w:val="ListBullet"/>
      </w:pPr>
      <w:r>
        <w:t xml:space="preserve">Ordinary free-text prompts that do not request a specialist action now route directly to the Research Agent. This avoids an extra intent-classification model call. Explicit meeting preparation, priority digest, and task requests can still use their specialist agents.</w:t>
      </w:r>
    </w:p>
    <w:p>
      <w:pPr>
        <w:pStyle w:val="ListBullet"/>
      </w:pPr>
      <w:r>
        <w:t xml:space="preserve">The Research Agent searches the local LanceDB knowledge base for relevant passages. When useful matches exist, Brain uses them as evidence and can show source filenames and page or section details. If a general question has no relevant document matches, Brain can still answer using general knowledge from the local Llama model. If the user explicitly asks what a document says and no supporting passage is found, Brain should say the local material does not provide enough evidence.</w:t>
      </w:r>
    </w:p>
    <w:p>
      <w:pPr>
        <w:pStyle w:val="ListBullet"/>
      </w:pPr>
      <w:r>
        <w:t xml:space="preserve">Retrieved document passages are treated as source data, not instructions. They do not override Brain system or skill instructions. The app does not call a cloud model or Microsoft Graph for this research flow.</w:t>
      </w:r>
    </w:p>
    <w:p>
      <w:pPr>
        <w:pStyle w:val="ListBullet"/>
      </w:pPr>
      <w:r>
        <w:t xml:space="preserve">The chat request includes a bounded slice of recent conversation history. The current implementation caps the history sent to the model at about 12,000 characters; this limit controls prompt size and does not delete the locally saved conversation.</w:t>
      </w:r>
    </w:p>
    <w:p>
      <w:pPr>
        <w:pStyle w:val="Heading2"/>
      </w:pPr>
      <w:r>
        <w:t xml:space="preserve">Adding documents to the local knowledge base</w:t>
      </w:r>
    </w:p>
    <w:p>
      <w:pPr>
        <w:pStyle w:val="ListBullet"/>
      </w:pPr>
      <w:r>
        <w:t xml:space="preserve">The Add Document flow accepts PDF, DOCX, and TXT files. The local development server extracts text, splits it into overlapping chunks of roughly 1,100 characters, and requests embeddings from the locally running nomic-embed-text model through Ollama.</w:t>
      </w:r>
    </w:p>
    <w:p>
      <w:pPr>
        <w:pStyle w:val="ListBullet"/>
      </w:pPr>
      <w:r>
        <w:t xml:space="preserve">Vector records are stored in data/vectors and original uploaded files are stored in data/uploads. These are local project data folders and are ignored by Git. They remain on this computer across application and Outlook restarts, but are not automatically copied to another computer or included in source control.</w:t>
      </w:r>
    </w:p>
    <w:p>
      <w:pPr>
        <w:pStyle w:val="ListBullet"/>
      </w:pPr>
      <w:r>
        <w:t xml:space="preserve">The upload limit is 10 MB per file. Text extraction is capped at 2,000,000 characters and indexing at 5,000 chunks. Scanned image-only PDFs are not OCR processed. Deleting an indexed document removes its vector records and the corresponding uploaded file.</w:t>
      </w:r>
    </w:p>
    <w:p>
      <w:pPr>
        <w:pStyle w:val="ListBullet"/>
      </w:pPr>
      <w:r>
        <w:t xml:space="preserve">Search retrieves up to eight nearby vector records and filters out weak matches; at most six passages are passed to the Research Agent. The response can display a sources card when it has retrieved sources. These settings are implementation thresholds, so retrieval quality depends on the document text, chunking, and the wording of a question.</w:t>
      </w:r>
    </w:p>
    <w:p>
      <w:pPr>
        <w:pStyle w:val="Normal"/>
      </w:pPr>
      <w:r>
        <w:t xml:space="preserve">The repository currently includes fictional sample records for testing, including a revenue report, a meeting summary, and an Atlas proposal. For example, “What caused the revenue decline?” should retrieve the sample revenue report when it is indexed and the local models are available.</w:t>
      </w:r>
    </w:p>
    <w:p>
      <w:pPr>
        <w:pStyle w:val="Heading2"/>
      </w:pPr>
      <w:r>
        <w:t xml:space="preserve">Conversation persistence and privacy clarification</w:t>
      </w:r>
    </w:p>
    <w:p>
      <w:pPr>
        <w:pStyle w:val="ListBullet"/>
      </w:pPr>
      <w:r>
        <w:t xml:space="preserve">The current chat is saved in this browser profile local storage under the key brain-assistant.conversation.v1. It can survive closing and reopening the task pane or restarting Outlook. New Chat clears the saved conversation; clearing the local site storage also removes it.</w:t>
      </w:r>
    </w:p>
    <w:p>
      <w:pPr>
        <w:pStyle w:val="ListBullet"/>
      </w:pPr>
      <w:r>
        <w:t xml:space="preserve">This chat storage is separate from LanceDB document index. It is local to the browser profile on this computer, is not encrypted by the add-in, and is not a server-side database or cloud conversation store.</w:t>
      </w:r>
    </w:p>
    <w:p>
      <w:pPr>
        <w:pStyle w:val="ListBullet"/>
      </w:pPr>
      <w:r>
        <w:t xml:space="preserve">A saved email-summary message can contain the structured email data, including the email body. If you summarize a real message, that content may remain in local conversation storage until the chat is cleared. Email summarization and email-aware responses send relevant message text only to Ollama running locally on this computer; avoid using sensitive email unless local processing is approved for your organization.</w:t>
      </w:r>
    </w:p>
    <w:p>
      <w:pPr>
        <w:pStyle w:val="Heading2"/>
      </w:pPr>
      <w:r>
        <w:t xml:space="preserve">Current test and update notes</w:t>
      </w:r>
    </w:p>
    <w:p>
      <w:pPr>
        <w:pStyle w:val="ListNumber"/>
      </w:pPr>
      <w:r>
        <w:t xml:space="preserve">Start Ollama and the local HTTPS development server. Confirm that the required chat and embedding models are available, then use Add Document to index a test file.</w:t>
      </w:r>
    </w:p>
    <w:p>
      <w:pPr>
        <w:pStyle w:val="ListNumber"/>
      </w:pPr>
      <w:r>
        <w:t xml:space="preserve">Ask one question that should be answered by the uploaded file and confirm that Brain returns relevant evidence and source details. Then ask an unrelated general question and confirm that it still receives a general local-model answer.</w:t>
      </w:r>
    </w:p>
    <w:p>
      <w:pPr>
        <w:pStyle w:val="ListNumber"/>
      </w:pPr>
      <w:r>
        <w:t xml:space="preserve">Use New Chat to clear the saved conversation. For the persistence check, send a message, close and reopen the task pane, then verify whether the conversation remains. Clear the conversation before using the add-in with sensitive content.</w:t>
      </w:r>
    </w:p>
    <w:p>
      <w:pPr>
        <w:pStyle w:val="Normal"/>
      </w:pPr>
      <w:r>
        <w:t xml:space="preserve">The project build and the local chat, retrieval, and knowledge-status checks passed on 24 October 2026 after these routing and persistence changes. These checks do not establish that the app has been tested against every Outlook build or every document type. Application-code changes do not require editing or re-adding the Outlook manifest; restart the local server if it is not already running.</w:t>
      </w:r>
    </w:p>
    <w:p>
      <w:pPr>
        <w:pStyle w:val="Heading1"/>
      </w:pPr>
      <w:r>
        <w:t xml:space="preserve">Task Routing and Multi-Action Planning</w:t>
      </w:r>
    </w:p>
    <w:p>
      <w:pPr>
        <w:pStyle w:val="Normal"/>
      </w:pPr>
      <w:r>
        <w:t xml:space="preserve">Update dated 25 October 2026. This addendum records the latest changes to how Brain recognises free-text task requests, separates them from Research, Meeting and Lab requests, and prepares task proposals.</w:t>
      </w:r>
    </w:p>
    <w:p>
      <w:pPr>
        <w:pStyle w:val="Heading2"/>
      </w:pPr>
      <w:r>
        <w:t xml:space="preserve">How task requests are routed</w:t>
      </w:r>
    </w:p>
    <w:p>
      <w:pPr>
        <w:pStyle w:val="Normal"/>
      </w:pPr>
      <w:r>
        <w:t xml:space="preserve">The Orchestrator now checks action clauses across the full current message, including later sentences and clauses after words such as then. Clear task actions such as asking someone for a deliverable, booking a dentist appointment, analysing material, or preparing work are sent to Task Agent even when the prompt also mentions a client meeting.</w:t>
      </w:r>
    </w:p>
    <w:p>
      <w:pPr>
        <w:pStyle w:val="Normal"/>
      </w:pPr>
      <w:r>
        <w:t xml:space="preserve">A mention of a meeting does not by itself make a request a calendar lookup. Meeting Agent remains responsible for requests to find, list, assess or prepare the user for calendar meetings. Lab routing requires a clear Lab request, a deck deliverable, or analysis tied to relevant project material; a generic client mention is not enough.</w:t>
      </w:r>
    </w:p>
    <w:p>
      <w:pPr>
        <w:pStyle w:val="Heading2"/>
      </w:pPr>
      <w:r>
        <w:t xml:space="preserve">Completeness and task grouping</w:t>
      </w:r>
    </w:p>
    <w:p>
      <w:pPr>
        <w:pStyle w:val="Normal"/>
      </w:pPr>
      <w:r>
        <w:t xml:space="preserve">The task planner receives the clauses from the current request as an ordered checklist. Its system instructions and the editable task-planning skill require it to account for every actionable sentence, including actions later in the message. Task Agent receives no unrelated prior chat turns; an active task proposal is supplied separately when the user is refining it.</w:t>
      </w:r>
    </w:p>
    <w:p>
      <w:pPr>
        <w:pStyle w:val="Normal"/>
      </w:pPr>
      <w:r>
        <w:t xml:space="preserve">The planner creates one task per distinct outcome. Related actions can share one task when they form a single outcome, such as analysing material and using that analysis to prepare for a named meeting. If a later task depends on an earlier deliverable, both tasks remain in the proposal and the dependency can be recorded.</w:t>
      </w:r>
    </w:p>
    <w:p>
      <w:pPr>
        <w:pStyle w:val="Normal"/>
      </w:pPr>
      <w:r>
        <w:t xml:space="preserve">The editable task rules are in skills/task-planning/SKILL.md. The task planner loads these instructions without browser caching whenever it plans a request, so skill edits take effect on the next task-planning call.</w:t>
      </w:r>
    </w:p>
    <w:p>
      <w:pPr>
        <w:pStyle w:val="ListBullet"/>
      </w:pPr>
      <w:r>
        <w:t xml:space="preserve">“Ask Peter for the final draft by end of tomorrow” and “analyse the content and prepare for the client meeting on Friday” produce two task outcomes: request the draft, then analyse it and prepare for the meeting.</w:t>
      </w:r>
    </w:p>
    <w:p>
      <w:pPr>
        <w:pStyle w:val="ListBullet"/>
      </w:pPr>
      <w:r>
        <w:t xml:space="preserve">“Chase Peter, book the dentist appointment, and prepare for the client presentation” contains three separate outcomes and should produce three tasks.</w:t>
      </w:r>
    </w:p>
    <w:p>
      <w:pPr>
        <w:pStyle w:val="Heading2"/>
      </w:pPr>
      <w:r>
        <w:t xml:space="preserve">Due dates and approval</w:t>
      </w:r>
    </w:p>
    <w:p>
      <w:pPr>
        <w:pStyle w:val="Normal"/>
      </w:pPr>
      <w:r>
        <w:t xml:space="preserve">The application grounds explicit relative dates locally. It resolves today, tomorrow, weekdays and a stated day of the month, then associates a date with the task whose clause contains it. This avoids relying on Llama to calculate the date. A due date remains a deadline, not a booked calendar slot.</w:t>
      </w:r>
    </w:p>
    <w:p>
      <w:pPr>
        <w:pStyle w:val="Normal"/>
      </w:pPr>
      <w:r>
        <w:t xml:space="preserve">Brain presents proposed tasks for review. The Mock Planner does not create tasks in Microsoft Planner or Microsoft Graph. Nothing is submitted until the user approves the proposal; no Graph integration or Outlook manifest change was added for this work.</w:t>
      </w:r>
    </w:p>
    <w:p>
      <w:pPr>
        <w:pStyle w:val="Heading2"/>
      </w:pPr>
      <w:r>
        <w:t xml:space="preserve">Verification and local retest</w:t>
      </w:r>
    </w:p>
    <w:p>
      <w:pPr>
        <w:pStyle w:val="Normal"/>
      </w:pPr>
      <w:r>
        <w:t xml:space="preserve">The regression checks cover Research, Meeting follow-ups, Task routing and refinement, Lab routing, and combined Meeting-to-Task flows. The live task test uses the local llama3.2:3b model and checks that mixed prompts produce the expected number of tasks and grounded due dates. The live Lab test checks that a slide-deck request still produces a structured Lab proposal.</w:t>
      </w:r>
    </w:p>
    <w:p>
      <w:pPr>
        <w:pStyle w:val="ListNumber"/>
      </w:pPr>
      <w:r>
        <w:t xml:space="preserve">Refresh the Brain Assistant task pane in Outlook or reload https://localhost:3000 after the code update. A manifest change or reinstallation is not required.</w:t>
      </w:r>
    </w:p>
    <w:p>
      <w:pPr>
        <w:pStyle w:val="ListNumber"/>
      </w:pPr>
      <w:r>
        <w:t xml:space="preserve">Try: “Ask Peter for the final draft by end of tomorrow. Analyse the content and prepare for client meeting on Friday.” Review that the proposal contains both task outcomes and their matching deadlines.</w:t>
      </w:r>
    </w:p>
    <w:p>
      <w:pPr>
        <w:pStyle w:val="ListNumber"/>
      </w:pPr>
      <w:r>
        <w:t xml:space="preserve">Try a prompt with three unrelated actions and check that each appears as a separate task. Edit dates or descriptions in the proposal if needed, then approve only when it is correct.</w:t>
      </w:r>
    </w:p>
    <w:p>
      <w:pPr>
        <w:pStyle w:val="Normal"/>
      </w:pPr>
      <w:r>
        <w:t xml:space="preserve">On 25 October 2026, the exact two-sentence task prompt produced two separate task proposals in the live local-model test. The three-action prompt produced three tasks. Orchestrator regression checks, the live Lab check and the production build also passed. These results verify the tested local examples; they do not guarantee that a small local model will interpret every possible prompt perfectly.</w:t>
      </w:r>
    </w:p>
    <w:sectPr w:rsidR="00FC693F" w:rsidRPr="0006063C" w:rsidSect="00034616">
      <w:footerReference w:type="default" r:id="rId13"/>
      <w:pgSz w:w="12240" w:h="15840"/>
      <w:pgMar w:top="979" w:right="1094" w:bottom="979"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right"/>
    </w:pPr>
    <w:r>
      <w:rPr>
        <w:rFonts w:ascii="Aptos" w:hAnsi="Aptos"/>
        <w:color w:val="767D8B"/>
        <w:sz w:val="16"/>
      </w:rPr>
      <w:t xml:space="preserve">Brain Assistant  |  Local prototype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B30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259"/>
    </w:pPr>
    <w:rPr>
      <w:rFonts w:ascii="Consolas" w:hAnsi="Consolas"/>
      <w:color w:val="222C3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en-us/office/dev/add-ins/outlook/sideload-outlook-add-ins-for-testing?tabs=windows" TargetMode="External"/><Relationship Id="rId10" Type="http://schemas.openxmlformats.org/officeDocument/2006/relationships/hyperlink" Target="https://learn.microsoft.com/en-us/office/dev/add-ins/design/add-in-commands" TargetMode="External"/><Relationship Id="rId11" Type="http://schemas.openxmlformats.org/officeDocument/2006/relationships/hyperlink" Target="https://learn.microsoft.com/en-us/office/dev/add-ins/outlook/contextless" TargetMode="External"/><Relationship Id="rId12" Type="http://schemas.openxmlformats.org/officeDocument/2006/relationships/hyperlink" Target="https://learn.microsoft.com/en-us/office/dev/add-ins/testing/clear-cache"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Assistant for Outlook Implementation Guide</dc:title>
  <dc:subject>Updated implementation walkthrough for local LLM chat and Outlook email context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