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变量声明：通过使用var 来声明变量的。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通过var aaa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   这是一个字符串。</w:t>
      </w:r>
    </w:p>
    <w:p>
      <w:pPr>
        <w:ind w:left="1050" w:leftChars="5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变量声明会提升也就是在变量声明之前可以访问到这个变量，但是这个时候这个变量是undefind并不会报错。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函数声明：通过关键字function声明函数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函数也存在变量提升，在函数声明之前可以访问到这个函数。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原生js的数据类型：每个数据类型都是一个对象，可以通过new实现创建。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对象：Object              {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数组：Array               [  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布尔：boolen              有两个值true/false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字符串：string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数值：number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空值：null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未定义：undefind          声明未赋值就是undefind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运算符：实现数值的加减等 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a++    先赋值后加一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++a    先加一然后再进行赋值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a--     先进行赋值后减一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--a     先进行减一然后进行赋值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   *   var a=10；var b=10  var c = a*b  console.log(c)--》100</w:t>
      </w:r>
    </w:p>
    <w:p>
      <w:pPr>
        <w:numPr>
          <w:ilvl w:val="0"/>
          <w:numId w:val="1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   /   var a=10；var b=10  var c = a/b  console.log(c)--》1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Js支持隐式转换：var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； b= a/1   console.log(typeof a，typeof b) 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这个时候a就是string类型 b就是number类型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Js的强制转换：var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parseInt(a)  将字符串a转换为number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Js的字符串方法：计算字符串的长度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console.log(a.length )  //有多少个字符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Anchor()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//创建字符串锚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Big()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//用大号字体显示字符串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Blink()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//显示闪动字符串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Bold()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//使用粗体显示字符串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dotted"/>
          <w:lang w:val="en-US" w:eastAsia="zh-CN"/>
        </w:rPr>
        <w:t>charAt</w:t>
      </w:r>
      <w:r>
        <w:rPr>
          <w:rFonts w:hint="eastAsia"/>
          <w:lang w:val="en-US" w:eastAsia="zh-CN"/>
        </w:rPr>
        <w:t xml:space="preserve">()  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  <w:lang w:val="en-US" w:eastAsia="zh-CN"/>
        </w:rPr>
        <w:tab/>
        <w:t>//返回指定位置的字符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CharcodeAt()     //返回指定位置的字符的Unicode编码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Concat()        //连接字符串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Fixed()   </w:t>
      </w:r>
      <w:r>
        <w:rPr>
          <w:rFonts w:hint="eastAsia"/>
          <w:lang w:val="en-US" w:eastAsia="zh-CN"/>
        </w:rPr>
        <w:tab/>
        <w:t xml:space="preserve">   //以打字机文本显示字符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Fontcolor()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//用指定颜色显示字符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Fontsize()       //用指定字体来显示字符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Fromcharcode()  //从字符编码创建一个字符串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Indexof()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//检索字符串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Italics()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//用斜体显示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Lastindexof()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//从后向前检索字符串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//将字符串显示为链接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LocaeCompare()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//用本地特定的顺序比较两个字符串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//找到一个或者多个正则表达式的匹配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//替换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//截取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//用小号字体显示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//将字符串切割成数组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Strike()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//用删除线来显示字符串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//将字符串显示为下标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PingFangSC-Regular" w:hAnsi="PingFangSC-Regular" w:eastAsia="PingFangSC-Regular" w:cs="PingFangSC-Regular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>Substr()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 w:ascii="PingFangSC-Regular" w:hAnsi="PingFangSC-Regular" w:eastAsia="PingFangSC-Regular" w:cs="PingFangSC-Regular"/>
          <w:sz w:val="21"/>
          <w:szCs w:val="21"/>
          <w:bdr w:val="none" w:color="auto" w:sz="0" w:space="0"/>
        </w:rPr>
        <w:t>起始索引号提取字符串中指定数目的字符。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PingFangSC-Regular" w:hAnsi="PingFangSC-Regular" w:eastAsia="PingFangSC-Regular" w:cs="PingFangSC-Regular"/>
          <w:sz w:val="21"/>
          <w:szCs w:val="21"/>
          <w:bdr w:val="none" w:color="auto" w:sz="0" w:space="0"/>
        </w:rPr>
      </w:pPr>
      <w:r>
        <w:rPr>
          <w:rFonts w:hint="eastAsia" w:hAnsi="PingFangSC-Regular" w:eastAsia="PingFangSC-Regular" w:cs="PingFangSC-Regular" w:asciiTheme="minorAscii"/>
          <w:sz w:val="21"/>
          <w:szCs w:val="21"/>
          <w:bdr w:val="none" w:color="auto" w:sz="0" w:space="0"/>
          <w:lang w:val="en-US" w:eastAsia="zh-CN"/>
        </w:rPr>
        <w:t>Substring        //</w:t>
      </w:r>
      <w:r>
        <w:rPr>
          <w:rFonts w:hint="eastAsia" w:ascii="PingFangSC-Regular" w:hAnsi="PingFangSC-Regular" w:eastAsia="PingFangSC-Regular" w:cs="PingFangSC-Regular"/>
          <w:sz w:val="21"/>
          <w:szCs w:val="21"/>
          <w:bdr w:val="none" w:color="auto" w:sz="0" w:space="0"/>
        </w:rPr>
        <w:t>提取字符串中两个指定的索引号之间的字符。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 xml:space="preserve">sup           </w:t>
      </w: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ab/>
        <w:t>//将字符串显示为上标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TolocalewerCase()  //将字符串转化为小写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tolocalUpperCase()  //将字符串转换为大写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tolowerCase()      //将字符串转换成小写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ToUpperCase()       //将字符串转换成大写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ToSource()         //代表对象的源代码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Tostring()          //返回字符串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Valueof()           //返回某个字符串对象的原始值</w:t>
      </w:r>
    </w:p>
    <w:p>
      <w:pPr>
        <w:numPr>
          <w:ilvl w:val="0"/>
          <w:numId w:val="0"/>
        </w:numP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Js数组方法：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76" w:right="0"/>
        <w:jc w:val="left"/>
        <w:rPr>
          <w:rFonts w:hint="eastAsia" w:hAnsi="微软雅黑" w:eastAsia="微软雅黑" w:cs="微软雅黑" w:asciiTheme="minorAscii"/>
          <w:color w:val="3F3F3F"/>
          <w:sz w:val="27"/>
          <w:szCs w:val="27"/>
        </w:rPr>
      </w:pPr>
      <w:r>
        <w:rPr>
          <w:rFonts w:hint="eastAsia" w:hAnsi="微软雅黑" w:eastAsia="微软雅黑" w:cs="微软雅黑" w:asciiTheme="minorAscii"/>
          <w:color w:val="3F3F3F"/>
          <w:sz w:val="27"/>
          <w:szCs w:val="27"/>
          <w:bdr w:val="none" w:color="auto" w:sz="0" w:space="0"/>
        </w:rPr>
        <w:t>Array 对象方法</w:t>
      </w:r>
    </w:p>
    <w:tbl>
      <w:tblPr>
        <w:tblW w:w="8620" w:type="dxa"/>
        <w:tblInd w:w="37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5"/>
        <w:gridCol w:w="646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46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"http://www.w3school.com.cn/jsref/jsref_concat_array.asp"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concat()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连接两个或更多的数组，并返回结果。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"http://www.w3school.com.cn/jsref/jsref_join.asp"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join()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把数组的所有元素放入一个字符串元素通过指定的分隔符进行分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"http://www.w3school.com.cn/jsref/jsref_pop.asp"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pop()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删除并返回数组的最后一个元素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"http://www.w3school.com.cn/jsref/jsref_push.asp"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push()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向数组的末尾添加一个或更多元素，并返回新的长度。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"http://www.w3school.com.cn/jsref/jsref_reverse.asp"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reverse()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颠倒数组中元素的顺序。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"http://www.w3school.com.cn/jsref/jsref_shift.asp"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shift()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删除并返回数组的第一个元素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"http://www.w3school.com.cn/jsref/jsref_slice_array.asp"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slice()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从某个已有的数组返回选定的元素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"http://www.w3school.com.cn/jsref/jsref_sort.asp"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sort()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对数组的元素进行排序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"http://www.w3school.com.cn/jsref/jsref_splice.asp"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splice()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删除元素，并向数组添加新元素。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"http://www.w3school.com.cn/jsref/jsref_tosource_array.asp"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toSource()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返回该对象的源代码。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"http://www.w3school.com.cn/jsref/jsref_toString_array.asp"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把数组转换为字符串，并返回结果。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"http://www.w3school.com.cn/jsref/jsref_toLocaleString_array.asp"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toLocaleString()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把数组转换为本地数组，并返回结果。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"http://www.w3school.com.cn/jsref/jsref_unshift.asp"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unshift()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向数组的开头添加一个或更多元素，并返回新的长度。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"http://www.w3school.com.cn/jsref/jsref_valueof_array.asp"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valueOf()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返回数组对象的原始值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</w:pPr>
      <w:r>
        <w:rPr>
          <w:rFonts w:hint="eastAsia" w:hAnsi="PingFangSC-Regular" w:eastAsia="宋体" w:cs="PingFangSC-Regular" w:asciiTheme="minorAscii"/>
          <w:sz w:val="21"/>
          <w:szCs w:val="21"/>
          <w:bdr w:val="none" w:color="auto" w:sz="0" w:space="0"/>
          <w:lang w:val="en-US" w:eastAsia="zh-CN"/>
        </w:rPr>
        <w:t>Js中Math方法：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76" w:right="0"/>
        <w:jc w:val="left"/>
        <w:rPr>
          <w:rFonts w:hint="eastAsia" w:hAnsi="微软雅黑" w:eastAsia="微软雅黑" w:cs="微软雅黑" w:asciiTheme="minorAscii"/>
          <w:color w:val="3F3F3F"/>
          <w:sz w:val="27"/>
          <w:szCs w:val="27"/>
        </w:rPr>
      </w:pPr>
      <w:r>
        <w:rPr>
          <w:rFonts w:hint="eastAsia" w:hAnsi="微软雅黑" w:eastAsia="微软雅黑" w:cs="微软雅黑" w:asciiTheme="minorAscii"/>
          <w:color w:val="3F3F3F"/>
          <w:sz w:val="27"/>
          <w:szCs w:val="27"/>
          <w:bdr w:val="none" w:color="auto" w:sz="0" w:space="0"/>
        </w:rPr>
        <w:t>Math 对象方法</w:t>
      </w:r>
    </w:p>
    <w:tbl>
      <w:tblPr>
        <w:tblW w:w="8620" w:type="dxa"/>
        <w:tblInd w:w="37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5"/>
        <w:gridCol w:w="646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46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"http://www.w3school.com.cn/jsref/jsref_abs.asp"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abs(x)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返回数的绝对值。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"http://www.w3school.com.cn/jsref/jsref_acos.asp"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acos(x)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返回数的反余弦值。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"http://www.w3school.com.cn/jsref/jsref_asin.asp"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asin(x)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返回数的反正弦值。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"http://www.w3school.com.cn/jsref/jsref_atan.asp"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atan(x)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以介于 -PI/2 与 PI/2 弧度之间的数值来返回 x 的反正切值。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"http://www.w3school.com.cn/jsref/jsref_atan2.asp"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atan2(y,x)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返回从 x 轴到点 (x,y) 的角度（介于 -PI/2 与 PI/2 弧度之间）。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"http://www.w3school.com.cn/jsref/jsref_ceil.asp"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ceil(x)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对数进行上舍入。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"http://www.w3school.com.cn/jsref/jsref_cos.asp"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cos(x)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返回数的余弦。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"http://www.w3school.com.cn/jsref/jsref_exp.asp"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exp(x)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e 的指数。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"http://www.w3school.com.cn/jsref/jsref_floor.asp"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floor(x)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对数进行下舍入。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"http://www.w3school.com.cn/jsref/jsref_log.asp"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log(x)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返回数的自然对数（底为e）。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"http://www.w3school.com.cn/jsref/jsref_max.asp"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max(x,y)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x 和 y 中的最高值。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"http://www.w3school.com.cn/jsref/jsref_min.asp"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min(x,y)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x 和 y 中的最低值。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"http://www.w3school.com.cn/jsref/jsref_pow.asp"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pow(x,y)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x 的 y 次幂。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"http://www.w3school.com.cn/jsref/jsref_random.asp"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random()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0 ~ 1 之间的随机数。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"http://www.w3school.com.cn/jsref/jsref_round.asp"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round(x)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把数四舍五入为最接近的整数。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"http://www.w3school.com.cn/jsref/jsref_sin.asp"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sin(x)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返回数的正弦。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"http://www.w3school.com.cn/jsref/jsref_sqrt.asp"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sqrt(x)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返回数的平方根。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"http://www.w3school.com.cn/jsref/jsref_tan.asp"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tan(x)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返回角的正切。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"http://www.w3school.com.cn/jsref/jsref_tosource_math.asp"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toSource()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返回该对象的源代码。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"http://www.w3school.com.cn/jsref/jsref_valueof_math.asp"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valueOf()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Math 对象的原始值。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PingFangSC-Regular" w:hAnsi="PingFangSC-Regular" w:eastAsia="宋体" w:cs="PingFangSC-Regular"/>
          <w:sz w:val="21"/>
          <w:szCs w:val="21"/>
          <w:bdr w:val="none" w:color="auto" w:sz="0" w:space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Js中data对象的方法：</w:t>
      </w:r>
    </w:p>
    <w:p>
      <w:pPr>
        <w:numPr>
          <w:ilvl w:val="0"/>
          <w:numId w:val="0"/>
        </w:numPr>
        <w:rPr>
          <w:rFonts w:hint="eastAsia" w:asciiTheme="minorAscii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76" w:right="0"/>
        <w:jc w:val="left"/>
        <w:rPr>
          <w:rFonts w:hint="eastAsia" w:hAnsi="微软雅黑" w:eastAsia="微软雅黑" w:cs="微软雅黑" w:asciiTheme="minorAscii"/>
          <w:color w:val="3F3F3F"/>
          <w:sz w:val="27"/>
          <w:szCs w:val="27"/>
        </w:rPr>
      </w:pPr>
      <w:r>
        <w:rPr>
          <w:rFonts w:hint="eastAsia" w:hAnsi="微软雅黑" w:eastAsia="微软雅黑" w:cs="微软雅黑" w:asciiTheme="minorAscii"/>
          <w:color w:val="3F3F3F"/>
          <w:sz w:val="27"/>
          <w:szCs w:val="27"/>
          <w:bdr w:val="none" w:color="auto" w:sz="0" w:space="0"/>
        </w:rPr>
        <w:t>Date 对象方法</w:t>
      </w:r>
    </w:p>
    <w:tbl>
      <w:tblPr>
        <w:tblW w:w="8620" w:type="dxa"/>
        <w:tblInd w:w="376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55"/>
        <w:gridCol w:w="6465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eastAsia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方法</w:t>
            </w:r>
          </w:p>
        </w:tc>
        <w:tc>
          <w:tcPr>
            <w:tcW w:w="646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aseline"/>
              <w:rPr>
                <w:rFonts w:hint="default" w:hAnsi="PingFangSC-Regular" w:eastAsia="PingFangSC-Regular" w:cs="PingFangSC-Regular" w:asciiTheme="minorAscii"/>
                <w:b/>
                <w:color w:val="FFFFFF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b/>
                <w:color w:val="FFFFFF"/>
                <w:kern w:val="0"/>
                <w:sz w:val="21"/>
                <w:szCs w:val="21"/>
                <w:bdr w:val="none" w:color="auto" w:sz="0" w:space="0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Date()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返回当日的日期和时间。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getDate()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 Date 对象返回一个月中的某一天 (1 ~ 31)。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"http://www.w3school.com.cn/jsref/jsref_getDay.asp"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getDay()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 Date 对象返回一周中的某一天 (0 ~ 6)。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"http://www.w3school.com.cn/jsref/jsref_getMonth.asp"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getMonth()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 Date 对象返回月份 (0 ~ 11)。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"http://www.w3school.com.cn/jsref/jsref_getFullYear.asp"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getFullYear()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 Date 对象以四位数字返回年份。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color w:val="E8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请使用 getFullYear() 方法代替。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"http://www.w3school.com.cn/jsref/jsref_getHours.asp"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getHours()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Date 对象的小时 (0 ~ 23)。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"http://www.w3school.com.cn/jsref/jsref_getMinutes.asp"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getMinutes()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Date 对象的分钟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Date 对象的秒数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"http://www.w3school.com.cn/jsref/jsref_getMilliseconds.asp"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getMilliseconds()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Date 对象的毫秒(0 ~ 999)。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"http://www.w3school.com.cn/jsref/jsref_getTime.asp"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getTime()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1970 年 1 月 1 日至今的毫秒数。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"http://www.w3school.com.cn/jsref/jsref_getTimezoneOffset.asp"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getTimezoneOffset()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返回本地时间与格林威治标准时间 (GMT) 的分钟差。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getUTCDate()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根据世界时从 Date 对象返回月中的一天 (1 ~ 31)。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"http://www.w3school.com.cn/jsref/jsref_getUTCDay.asp"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getUTCDay()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根据世界时从 Date 对象返回周中的一天 (0 ~ 6)。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"http://www.w3school.com.cn/jsref/jsref_getUTCMonth.asp"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getUTCMonth()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根据世界时从 Date 对象返回月份 (0 ~ 11)。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"http://www.w3school.com.cn/jsref/jsref_getUTCFullYear.asp"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getUTCFullYear()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根据世界时从 Date 对象返回四位数的年份。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"http://www.w3school.com.cn/jsref/jsref_getUTCHours.asp"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getUTCHours()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根据世界时返回 Date 对象的小时 (0 ~ 23)。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"http://www.w3school.com.cn/jsref/jsref_getUTCMinutes.asp"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getUTCMinutes()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根据世界时返回 Date 对象的分钟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根据世界时返回 Date 对象的秒钟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"http://www.w3school.com.cn/jsref/jsref_getUTCMilliseconds.asp"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getUTCMilliseconds()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根据世界时返回 Date 对象的毫秒(0 ~ 999)。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"http://www.w3school.com.cn/jsref/jsref_parse.asp"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parse()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返回1970年1月1日午夜到指定日期（字符串）的毫秒数。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setDate()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对象中月的某一天 (1 ~ 31)。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"http://www.w3school.com.cn/jsref/jsref_setMonth.asp"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setMonth()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对象中月份 (0 ~ 11)。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"http://www.w3school.com.cn/jsref/jsref_setFullYear.asp"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setFullYear()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对象中的年份（四位数字）。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color w:val="E8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请使用 setFullYear() 方法代替。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"http://www.w3school.com.cn/jsref/jsref_setHours.asp"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setHours()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对象中的小时 (0 ~ 23)。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"http://www.w3school.com.cn/jsref/jsref_setMinutes.asp"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setMinutes()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对象中的分钟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对象中的秒钟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"http://www.w3school.com.cn/jsref/jsref_setMilliseconds.asp"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setMilliseconds()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 Date 对象中的毫秒 (0 ~ 999)。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"http://www.w3school.com.cn/jsref/jsref_setTime.asp"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setTime()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以毫秒设置 Date 对象。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setUTCDate()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对象中月份的一天 (1 ~ 31)。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"http://www.w3school.com.cn/jsref/jsref_setUTCMonth.asp"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setUTCMonth()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对象中的月份 (0 ~ 11)。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"http://www.w3school.com.cn/jsref/jsref_setUTCFullYear.asp"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setUTCFullYear()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对象中的年份（四位数字）。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"http://www.w3school.com.cn/jsref/jsref_setutchours.asp"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setUTCHours()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对象中的小时 (0 ~ 23)。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"http://www.w3school.com.cn/jsref/jsref_setUTCMinutes.asp"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setUTCMinutes()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对象中的分钟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对象中的秒钟 (0 ~ 59)。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"http://www.w3school.com.cn/jsref/jsref_setUTCMilliseconds.asp"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setUTCMilliseconds()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根据世界时设置 Date 对象中的毫秒 (0 ~ 999)。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"http://www.w3school.com.cn/jsref/jsref_tosource_boolean.asp"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toSource()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返回该对象的源代码。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"http://www.w3school.com.cn/jsref/jsref_toString_date.asp"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 Date 对象转换为字符串。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"http://www.w3school.com.cn/jsref/jsref_toTimeString.asp"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toTimeString()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 Date 对象的时间部分转换为字符串。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"http://www.w3school.com.cn/jsref/jsref_toDateString.asp"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toDateString()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把 Date 对象的日期部分转换为字符串。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"http://www.w3school.com.cn/jsref/jsref_toGMTString.asp"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toGMTString()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color w:val="E8000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请使用 toUTCString() 方法代替。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"http://www.w3school.com.cn/jsref/jsref_toUTCString.asp"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toUTCString()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根据世界时，把 Date 对象转换为字符串。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"http://www.w3school.com.cn/jsref/jsref_toLocaleString.asp"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toLocaleString()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根据本地时间格式，把 Date 对象转换为字符串。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"http://www.w3school.com.cn/jsref/jsref_toLocaleTimeString.asp"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toLocaleTimeString()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根据本地时间格式，把 Date 对象的时间部分转换为字符串。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"http://www.w3school.com.cn/jsref/jsref_toLocaleDateString.asp"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toLocaleDateString()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根据本地时间格式，把 Date 对象的日期部分转换为字符串。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"http://www.w3school.com.cn/jsref/jsref_utc.asp"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UTC()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根据世界时返回 1970 年 1 月 1 日 到指定日期的毫秒数。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5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instrText xml:space="preserve"> HYPERLINK "http://www.w3school.com.cn/jsref/jsref_valueOf_date.asp" </w:instrTex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hAnsi="PingFangSC-Regular" w:eastAsia="PingFangSC-Regular" w:cs="PingFangSC-Regular" w:asciiTheme="minorAscii"/>
                <w:sz w:val="21"/>
                <w:szCs w:val="21"/>
                <w:bdr w:val="none" w:color="auto" w:sz="0" w:space="0"/>
              </w:rPr>
              <w:t>valueOf()</w:t>
            </w: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46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auto"/>
              <w:rPr>
                <w:rFonts w:hint="default" w:hAnsi="PingFangSC-Regular" w:eastAsia="PingFangSC-Regular" w:cs="PingFangSC-Regular" w:asciiTheme="minorAscii"/>
                <w:sz w:val="21"/>
                <w:szCs w:val="21"/>
              </w:rPr>
            </w:pPr>
            <w:r>
              <w:rPr>
                <w:rFonts w:hint="default" w:hAnsi="PingFangSC-Regular" w:eastAsia="PingFangSC-Regular" w:cs="PingFangSC-Regular" w:asciiTheme="minorAscii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 Date 对象的原始值。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Js中的正则表达式：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A925"/>
    <w:multiLevelType w:val="singleLevel"/>
    <w:tmpl w:val="5A40A9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53857"/>
    <w:rsid w:val="01632865"/>
    <w:rsid w:val="024B5471"/>
    <w:rsid w:val="0C3325CC"/>
    <w:rsid w:val="0E364B97"/>
    <w:rsid w:val="1037572B"/>
    <w:rsid w:val="10D36D00"/>
    <w:rsid w:val="11CB2FC1"/>
    <w:rsid w:val="12297CAC"/>
    <w:rsid w:val="138A50C6"/>
    <w:rsid w:val="13B946DD"/>
    <w:rsid w:val="13DB4FBB"/>
    <w:rsid w:val="14013DB6"/>
    <w:rsid w:val="17E6698C"/>
    <w:rsid w:val="1B0C5B05"/>
    <w:rsid w:val="1BCA23AE"/>
    <w:rsid w:val="1E617D6C"/>
    <w:rsid w:val="21487462"/>
    <w:rsid w:val="21F5648A"/>
    <w:rsid w:val="234E4950"/>
    <w:rsid w:val="23DD29DA"/>
    <w:rsid w:val="23EC5536"/>
    <w:rsid w:val="24F558BF"/>
    <w:rsid w:val="27D375C9"/>
    <w:rsid w:val="27EA59EF"/>
    <w:rsid w:val="28096F11"/>
    <w:rsid w:val="298568A2"/>
    <w:rsid w:val="29A368CE"/>
    <w:rsid w:val="29C113A9"/>
    <w:rsid w:val="2A6A2D80"/>
    <w:rsid w:val="2B216D0B"/>
    <w:rsid w:val="2D7626D1"/>
    <w:rsid w:val="2EC12F6A"/>
    <w:rsid w:val="2F9E6475"/>
    <w:rsid w:val="308243A8"/>
    <w:rsid w:val="352327FA"/>
    <w:rsid w:val="3548169C"/>
    <w:rsid w:val="396332AC"/>
    <w:rsid w:val="3B1617AB"/>
    <w:rsid w:val="3B1D0B41"/>
    <w:rsid w:val="3D6507D1"/>
    <w:rsid w:val="3EEE653F"/>
    <w:rsid w:val="3F272BB9"/>
    <w:rsid w:val="3F2E61FC"/>
    <w:rsid w:val="3F8C06B9"/>
    <w:rsid w:val="41A6052B"/>
    <w:rsid w:val="44A7564D"/>
    <w:rsid w:val="459A482D"/>
    <w:rsid w:val="47163A6C"/>
    <w:rsid w:val="47954262"/>
    <w:rsid w:val="48EF2042"/>
    <w:rsid w:val="52B22B2F"/>
    <w:rsid w:val="566A3C9E"/>
    <w:rsid w:val="5936641D"/>
    <w:rsid w:val="5D07205F"/>
    <w:rsid w:val="5E7E4ED7"/>
    <w:rsid w:val="600C538D"/>
    <w:rsid w:val="601100D5"/>
    <w:rsid w:val="601719D0"/>
    <w:rsid w:val="61C9062F"/>
    <w:rsid w:val="65AD4F22"/>
    <w:rsid w:val="65CF49B9"/>
    <w:rsid w:val="67F0186F"/>
    <w:rsid w:val="68161DDE"/>
    <w:rsid w:val="69E5707B"/>
    <w:rsid w:val="6A002391"/>
    <w:rsid w:val="6AEE1328"/>
    <w:rsid w:val="6C841F2E"/>
    <w:rsid w:val="6D757A6C"/>
    <w:rsid w:val="6DBA2C07"/>
    <w:rsid w:val="75BF305B"/>
    <w:rsid w:val="786477C0"/>
    <w:rsid w:val="7D1F271B"/>
    <w:rsid w:val="7D4F29EA"/>
    <w:rsid w:val="7D830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rFonts w:ascii="微软雅黑" w:hAnsi="微软雅黑" w:eastAsia="微软雅黑" w:cs="微软雅黑"/>
      <w:b/>
      <w:color w:val="3F3F3F"/>
      <w:sz w:val="27"/>
      <w:szCs w:val="27"/>
    </w:rPr>
  </w:style>
  <w:style w:type="character" w:styleId="5">
    <w:name w:val="FollowedHyperlink"/>
    <w:basedOn w:val="3"/>
    <w:uiPriority w:val="0"/>
    <w:rPr>
      <w:color w:val="900B09"/>
      <w:u w:val="none"/>
    </w:rPr>
  </w:style>
  <w:style w:type="character" w:styleId="6">
    <w:name w:val="Emphasis"/>
    <w:basedOn w:val="3"/>
    <w:qFormat/>
    <w:uiPriority w:val="0"/>
    <w:rPr>
      <w:b/>
    </w:rPr>
  </w:style>
  <w:style w:type="character" w:styleId="7">
    <w:name w:val="Hyperlink"/>
    <w:basedOn w:val="3"/>
    <w:uiPriority w:val="0"/>
    <w:rPr>
      <w:color w:val="900B09"/>
      <w:u w:val="none"/>
    </w:rPr>
  </w:style>
  <w:style w:type="character" w:customStyle="1" w:styleId="9">
    <w:name w:val="deprecated"/>
    <w:basedOn w:val="3"/>
    <w:uiPriority w:val="0"/>
    <w:rPr>
      <w:color w:val="E80000"/>
    </w:rPr>
  </w:style>
  <w:style w:type="character" w:customStyle="1" w:styleId="10">
    <w:name w:val="code_comment"/>
    <w:basedOn w:val="3"/>
    <w:uiPriority w:val="0"/>
    <w:rPr>
      <w:color w:val="999999"/>
    </w:rPr>
  </w:style>
  <w:style w:type="character" w:customStyle="1" w:styleId="11">
    <w:name w:val="marked"/>
    <w:basedOn w:val="3"/>
    <w:uiPriority w:val="0"/>
    <w:rPr>
      <w:color w:val="DD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尚志斌</dc:creator>
  <cp:lastModifiedBy>尚志斌</cp:lastModifiedBy>
  <dcterms:modified xsi:type="dcterms:W3CDTF">2017-12-25T08:33:02Z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