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没有做</w:t>
      </w:r>
      <w:r>
        <w:rPr>
          <w:rFonts w:ascii="Segoe UI" w:hAnsi="Segoe UI" w:eastAsia="微软雅黑"/>
        </w:rPr>
        <w:t>：右键菜单深度定制（菜单项显隐 / 增删）、图标替换、按钮文字标签（现在纯图标 + tooltip）、工具栏换行与浮动。细节见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IO，所以能被单元测试覆盖到边角（1675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39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：右键菜单深度定制（菜单项显隐 / 增删）、图标替换、按钮文字标签（现在是纯图标 + tooltip）、工具栏换行与浮动。</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