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代码不使用任一编译器专有扩展，两边均已构建通过（各 52 项单元测试全绿）。MSVC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更完整的两阶段恢复、书签与折叠状态、分屏布局、崩溃快照留待 M2（见 5.9）。</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主题、暗色模式、自动闭合括号、撤销深度、稀疏索引阈值等）会在对应功能落地时加入，在此之前既不会写出、读到也按未知属性忽略。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元素</w:t>
            </w:r>
          </w:p>
        </w:tc>
        <w:tc>
          <w:tcPr>
            <w:tcW w:type="dxa" w:w="4649"/>
            <w:shd w:val="clear" w:color="auto" w:fill="DCE6F1"/>
          </w:tcPr>
          <w:p>
            <w:pPr>
              <w:spacing w:after="20" w:before="20" w:line="276" w:lineRule="auto"/>
            </w:pPr>
            <w:r>
              <w:rPr>
                <w:rFonts w:ascii="Segoe UI" w:hAnsi="Segoe UI" w:eastAsia="微软雅黑"/>
                <w:b/>
                <w:sz w:val="19"/>
              </w:rPr>
              <w:t>现状</w:t>
            </w:r>
          </w:p>
        </w:tc>
      </w:tr>
      <w:tr>
        <w:tc>
          <w:tcPr>
            <w:tcW w:type="dxa" w:w="4649"/>
          </w:tcPr>
          <w:p>
            <w:pPr>
              <w:spacing w:after="20" w:before="20" w:line="276" w:lineRule="auto"/>
            </w:pPr>
            <w:r>
              <w:rPr>
                <w:rFonts w:ascii="Consolas" w:hAnsi="Consolas" w:eastAsia="微软雅黑"/>
                <w:sz w:val="19"/>
                <w:shd w:val="clear" w:color="auto" w:fill="F2F2F2"/>
              </w:rPr>
              <w:t>&lt;InternalCommands&gt;</w:t>
            </w:r>
          </w:p>
        </w:tc>
        <w:tc>
          <w:tcPr>
            <w:tcW w:type="dxa" w:w="464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r>
      <w:tr>
        <w:tc>
          <w:tcPr>
            <w:tcW w:type="dxa" w:w="4649"/>
          </w:tcPr>
          <w:p>
            <w:pPr>
              <w:spacing w:after="20" w:before="20" w:line="276" w:lineRule="auto"/>
            </w:pPr>
            <w:r>
              <w:rPr>
                <w:rFonts w:ascii="Consolas" w:hAnsi="Consolas" w:eastAsia="微软雅黑"/>
                <w:sz w:val="19"/>
                <w:shd w:val="clear" w:color="auto" w:fill="F2F2F2"/>
              </w:rPr>
              <w:t>&lt;Macros&gt;</w:t>
            </w:r>
          </w:p>
        </w:tc>
        <w:tc>
          <w:tcPr>
            <w:tcW w:type="dxa" w:w="4649"/>
          </w:tcPr>
          <w:p>
            <w:pPr>
              <w:spacing w:after="20" w:before="20" w:line="276" w:lineRule="auto"/>
            </w:pPr>
            <w:r>
              <w:rPr>
                <w:rFonts w:ascii="Segoe UI" w:hAnsi="Segoe UI" w:eastAsia="微软雅黑"/>
                <w:sz w:val="19"/>
              </w:rPr>
              <w:t>未实现（随 M2 的宏一起做）</w:t>
            </w:r>
          </w:p>
        </w:tc>
      </w:tr>
      <w:tr>
        <w:tc>
          <w:tcPr>
            <w:tcW w:type="dxa" w:w="4649"/>
          </w:tcPr>
          <w:p>
            <w:pPr>
              <w:spacing w:after="20" w:before="20" w:line="276" w:lineRule="auto"/>
            </w:pPr>
            <w:r>
              <w:rPr>
                <w:rFonts w:ascii="Consolas" w:hAnsi="Consolas" w:eastAsia="微软雅黑"/>
                <w:sz w:val="19"/>
                <w:shd w:val="clear" w:color="auto" w:fill="F2F2F2"/>
              </w:rPr>
              <w:t>&lt;UserDefinedCommands&gt;</w:t>
            </w:r>
          </w:p>
        </w:tc>
        <w:tc>
          <w:tcPr>
            <w:tcW w:type="dxa" w:w="4649"/>
          </w:tcPr>
          <w:p>
            <w:pPr>
              <w:spacing w:after="20" w:before="20" w:line="276" w:lineRule="auto"/>
            </w:pPr>
            <w:r>
              <w:rPr>
                <w:rFonts w:ascii="Segoe UI" w:hAnsi="Segoe UI" w:eastAsia="微软雅黑"/>
                <w:sz w:val="19"/>
              </w:rPr>
              <w:t>未实现（随 M12 的运行命令一起做）</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9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w:t>
            </w:r>
          </w:p>
        </w:tc>
        <w:tc>
          <w:tcPr>
            <w:tcW w:type="dxa" w:w="3099"/>
          </w:tcPr>
          <w:p>
            <w:pPr>
              <w:spacing w:after="20" w:before="20" w:line="276" w:lineRule="auto"/>
            </w:pPr>
            <w:r>
              <w:rPr>
                <w:rFonts w:ascii="Consolas" w:hAnsi="Consolas" w:eastAsia="微软雅黑"/>
                <w:sz w:val="19"/>
                <w:shd w:val="clear" w:color="auto" w:fill="F2F2F2"/>
              </w:rPr>
              <w:t>Ctrl+Alt+F</w:t>
            </w:r>
            <w:r>
              <w:rPr>
                <w:rFonts w:ascii="Segoe UI" w:hAnsi="Segoe UI" w:eastAsia="微软雅黑"/>
                <w:sz w:val="19"/>
              </w:rPr>
              <w:t xml:space="preserve"> / </w:t>
            </w:r>
            <w:r>
              <w:rPr>
                <w:rFonts w:ascii="Consolas" w:hAnsi="Consolas" w:eastAsia="微软雅黑"/>
                <w:sz w:val="19"/>
                <w:shd w:val="clear" w:color="auto" w:fill="F2F2F2"/>
              </w:rPr>
              <w:t>Ctrl+Alt+Shift+F</w:t>
            </w:r>
          </w:p>
        </w:tc>
        <w:tc>
          <w:tcPr>
            <w:tcW w:type="dxa" w:w="3099"/>
          </w:tcPr>
          <w:p>
            <w:pPr>
              <w:spacing w:after="20" w:before="20" w:line="276" w:lineRule="auto"/>
            </w:pPr>
            <w:r>
              <w:rPr>
                <w:rFonts w:ascii="Segoe UI" w:hAnsi="Segoe UI" w:eastAsia="微软雅黑"/>
                <w:sz w:val="19"/>
              </w:rPr>
              <w:t>70101 / 70102</w:t>
            </w:r>
          </w:p>
        </w:tc>
      </w:tr>
      <w:tr>
        <w:tc>
          <w:tcPr>
            <w:tcW w:type="dxa" w:w="3099"/>
          </w:tcPr>
          <w:p>
            <w:pPr>
              <w:spacing w:after="20" w:before="20" w:line="276" w:lineRule="auto"/>
            </w:pPr>
            <w:r>
              <w:rPr>
                <w:rFonts w:ascii="Segoe UI" w:hAnsi="Segoe UI" w:eastAsia="微软雅黑"/>
                <w:sz w:val="19"/>
              </w:rPr>
              <w:t>折叠全部 / 展开全部</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A），其中行操作、注释、折叠、宏、全屏、运行命令等条目对应的命令尚未实现，所以现在还绑不上。</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陷阱</w:t>
            </w:r>
          </w:p>
        </w:tc>
        <w:tc>
          <w:tcPr>
            <w:tcW w:type="dxa" w:w="3099"/>
            <w:shd w:val="clear" w:color="auto" w:fill="DCE6F1"/>
          </w:tcPr>
          <w:p>
            <w:pPr>
              <w:spacing w:after="20" w:before="20" w:line="276" w:lineRule="auto"/>
            </w:pPr>
            <w:r>
              <w:rPr>
                <w:rFonts w:ascii="Segoe UI" w:hAnsi="Segoe UI" w:eastAsia="微软雅黑"/>
                <w:b/>
                <w:sz w:val="19"/>
              </w:rPr>
              <w:t>表现</w:t>
            </w:r>
          </w:p>
        </w:tc>
        <w:tc>
          <w:tcPr>
            <w:tcW w:type="dxa" w:w="3099"/>
            <w:shd w:val="clear" w:color="auto" w:fill="DCE6F1"/>
          </w:tcPr>
          <w:p>
            <w:pPr>
              <w:spacing w:after="20" w:before="20" w:line="276" w:lineRule="auto"/>
            </w:pPr>
            <w:r>
              <w:rPr>
                <w:rFonts w:ascii="Segoe UI" w:hAnsi="Segoe UI" w:eastAsia="微软雅黑"/>
                <w:b/>
                <w:sz w:val="19"/>
              </w:rPr>
              <w:t>规避</w:t>
            </w:r>
          </w:p>
        </w:tc>
      </w:tr>
      <w:tr>
        <w:tc>
          <w:tcPr>
            <w:tcW w:type="dxa" w:w="3099"/>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3099"/>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3099"/>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r>
      <w:tr>
        <w:tc>
          <w:tcPr>
            <w:tcW w:type="dxa" w:w="3099"/>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3099"/>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3099"/>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r>
      <w:tr>
        <w:tc>
          <w:tcPr>
            <w:tcW w:type="dxa" w:w="3099"/>
          </w:tcPr>
          <w:p>
            <w:pPr>
              <w:spacing w:after="20" w:before="20" w:line="276" w:lineRule="auto"/>
            </w:pPr>
            <w:r>
              <w:rPr>
                <w:rFonts w:ascii="Segoe UI" w:hAnsi="Segoe UI" w:eastAsia="微软雅黑"/>
                <w:sz w:val="19"/>
              </w:rPr>
              <w:t>成员名撞上 Windows 宏</w:t>
            </w:r>
          </w:p>
        </w:tc>
        <w:tc>
          <w:tcPr>
            <w:tcW w:type="dxa" w:w="3099"/>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3099"/>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r>
      <w:tr>
        <w:tc>
          <w:tcPr>
            <w:tcW w:type="dxa" w:w="3099"/>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3099"/>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3099"/>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r>
      <w:tr>
        <w:tc>
          <w:tcPr>
            <w:tcW w:type="dxa" w:w="3099"/>
          </w:tcPr>
          <w:p>
            <w:pPr>
              <w:spacing w:after="20" w:before="20" w:line="276" w:lineRule="auto"/>
            </w:pPr>
            <w:r>
              <w:rPr>
                <w:rFonts w:ascii="Segoe UI" w:hAnsi="Segoe UI" w:eastAsia="微软雅黑"/>
                <w:sz w:val="19"/>
              </w:rPr>
              <w:t>模态确认框的按钮 ID 不一定是标准值</w:t>
            </w:r>
          </w:p>
        </w:tc>
        <w:tc>
          <w:tcPr>
            <w:tcW w:type="dxa" w:w="3099"/>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3099"/>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r>
      <w:tr>
        <w:tc>
          <w:tcPr>
            <w:tcW w:type="dxa" w:w="3099"/>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3099"/>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3099"/>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r>
      <w:tr>
        <w:tc>
          <w:tcPr>
            <w:tcW w:type="dxa" w:w="3099"/>
          </w:tcPr>
          <w:p>
            <w:pPr>
              <w:spacing w:after="20" w:before="20" w:line="276" w:lineRule="auto"/>
            </w:pPr>
            <w:r>
              <w:rPr>
                <w:rFonts w:ascii="Segoe UI" w:hAnsi="Segoe UI" w:eastAsia="微软雅黑"/>
                <w:sz w:val="19"/>
              </w:rPr>
              <w:t>同一份映射抄了好几遍</w:t>
            </w:r>
          </w:p>
        </w:tc>
        <w:tc>
          <w:tcPr>
            <w:tcW w:type="dxa" w:w="3099"/>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3099"/>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