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942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（背景色与字体是全局的，逐样式号设它们在实际使用里没有场景）；② 配置器里仍没有"默认前景/背景/字体/字号"的编辑界面，那几项要改文件（界面留到需要时再加）；③ 下划线这个属性没有做（Scintilla 支持，但没有实际使用场景）。</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条提到的"分别绑定"）只做到了主菜单命令这一层。宏、插件命令、运行命令都还没有对应的命令注册，"分类别绑定"要等这些功能落地；迁移预设（Default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IO，所以能被单元测试覆盖到边角（942 项里"行操作与文本转换"这一段占 54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注释/取消注释</w:t>
      </w:r>
      <w:r>
        <w:rPr>
          <w:rFonts w:ascii="Segoe UI" w:hAnsi="Segoe UI" w:eastAsia="微软雅黑"/>
        </w:rPr>
        <w:t>（需要按语言取行注释符，等 langs.xml 与 UDL 落地）、</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r>
        <w:rPr>
          <w:rFonts w:ascii="Segoe UI" w:hAnsi="Segoe UI" w:eastAsia="微软雅黑"/>
          <w:b/>
        </w:rPr>
        <w:t>JSON/XML 格式化</w:t>
      </w:r>
      <w:r>
        <w:rPr>
          <w:rFonts w:ascii="Segoe UI" w:hAnsi="Segoe UI" w:eastAsia="微软雅黑"/>
        </w:rPr>
        <w:t>（属于独立一档，值得单独一轮）、以及第 4、5 条的浏览器预览与十六进制查看。</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主题、暗色模式、自动闭合括号、撤销深度、稀疏索引阈值等）会在对应功能落地时加入，在此之前既不会写出、读到也按未知属性忽略。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元素</w:t>
            </w:r>
          </w:p>
        </w:tc>
        <w:tc>
          <w:tcPr>
            <w:tcW w:type="dxa" w:w="4649"/>
            <w:shd w:val="clear" w:color="auto" w:fill="DCE6F1"/>
          </w:tcPr>
          <w:p>
            <w:pPr>
              <w:spacing w:after="20" w:before="20" w:line="276" w:lineRule="auto"/>
            </w:pPr>
            <w:r>
              <w:rPr>
                <w:rFonts w:ascii="Segoe UI" w:hAnsi="Segoe UI" w:eastAsia="微软雅黑"/>
                <w:b/>
                <w:sz w:val="19"/>
              </w:rPr>
              <w:t>现状</w:t>
            </w:r>
          </w:p>
        </w:tc>
      </w:tr>
      <w:tr>
        <w:tc>
          <w:tcPr>
            <w:tcW w:type="dxa" w:w="4649"/>
          </w:tcPr>
          <w:p>
            <w:pPr>
              <w:spacing w:after="20" w:before="20" w:line="276" w:lineRule="auto"/>
            </w:pPr>
            <w:r>
              <w:rPr>
                <w:rFonts w:ascii="Consolas" w:hAnsi="Consolas" w:eastAsia="微软雅黑"/>
                <w:sz w:val="19"/>
                <w:shd w:val="clear" w:color="auto" w:fill="F2F2F2"/>
              </w:rPr>
              <w:t>&lt;InternalCommands&gt;</w:t>
            </w:r>
          </w:p>
        </w:tc>
        <w:tc>
          <w:tcPr>
            <w:tcW w:type="dxa" w:w="464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r>
      <w:tr>
        <w:tc>
          <w:tcPr>
            <w:tcW w:type="dxa" w:w="4649"/>
          </w:tcPr>
          <w:p>
            <w:pPr>
              <w:spacing w:after="20" w:before="20" w:line="276" w:lineRule="auto"/>
            </w:pPr>
            <w:r>
              <w:rPr>
                <w:rFonts w:ascii="Consolas" w:hAnsi="Consolas" w:eastAsia="微软雅黑"/>
                <w:sz w:val="19"/>
                <w:shd w:val="clear" w:color="auto" w:fill="F2F2F2"/>
              </w:rPr>
              <w:t>&lt;Macros&gt;</w:t>
            </w:r>
          </w:p>
        </w:tc>
        <w:tc>
          <w:tcPr>
            <w:tcW w:type="dxa" w:w="4649"/>
          </w:tcPr>
          <w:p>
            <w:pPr>
              <w:spacing w:after="20" w:before="20" w:line="276" w:lineRule="auto"/>
            </w:pPr>
            <w:r>
              <w:rPr>
                <w:rFonts w:ascii="Segoe UI" w:hAnsi="Segoe UI" w:eastAsia="微软雅黑"/>
                <w:sz w:val="19"/>
              </w:rPr>
              <w:t>未实现（随 M2 的宏一起做）</w:t>
            </w:r>
          </w:p>
        </w:tc>
      </w:tr>
      <w:tr>
        <w:tc>
          <w:tcPr>
            <w:tcW w:type="dxa" w:w="4649"/>
          </w:tcPr>
          <w:p>
            <w:pPr>
              <w:spacing w:after="20" w:before="20" w:line="276" w:lineRule="auto"/>
            </w:pPr>
            <w:r>
              <w:rPr>
                <w:rFonts w:ascii="Consolas" w:hAnsi="Consolas" w:eastAsia="微软雅黑"/>
                <w:sz w:val="19"/>
                <w:shd w:val="clear" w:color="auto" w:fill="F2F2F2"/>
              </w:rPr>
              <w:t>&lt;UserDefinedCommands&gt;</w:t>
            </w:r>
          </w:p>
        </w:tc>
        <w:tc>
          <w:tcPr>
            <w:tcW w:type="dxa" w:w="4649"/>
          </w:tcPr>
          <w:p>
            <w:pPr>
              <w:spacing w:after="20" w:before="20" w:line="276" w:lineRule="auto"/>
            </w:pPr>
            <w:r>
              <w:rPr>
                <w:rFonts w:ascii="Segoe UI" w:hAnsi="Segoe UI" w:eastAsia="微软雅黑"/>
                <w:sz w:val="19"/>
              </w:rPr>
              <w:t>未实现（随 M12 的运行命令一起做）</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向程序发命令、填控件、按键，再回来核对编辑器选区与磁盘内容，因此能抓住"编译通过但功能没接上"的问题。当前 21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A），其中行操作、注释、宏、全屏、运行命令等条目对应的命令尚未实现，所以现在还绑不上。</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p>
        </w:tc>
        <w:tc>
          <w:tcPr>
            <w:tcW w:type="dxa" w:w="2324"/>
          </w:tcPr>
          <w:p>
            <w:pPr>
              <w:spacing w:after="20" w:before="20" w:line="276" w:lineRule="auto"/>
            </w:pPr>
            <w:r>
              <w:rPr>
                <w:rFonts w:ascii="Segoe UI" w:hAnsi="Segoe UI" w:eastAsia="微软雅黑"/>
                <w:sz w:val="19"/>
              </w:rPr>
              <w:t>两处一起改：①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，并且自动分配时先跳过已用过的号。教训是"静默丢弃"永远是最坏的失败方式——它可以安静地活过整个开发周期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942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