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F7EE" w14:textId="77777777" w:rsidR="004906B5" w:rsidRDefault="004906B5">
      <w:r w:rsidRPr="00B15224">
        <w:rPr>
          <w:rFonts w:cstheme="minorHAnsi"/>
          <w:noProof/>
        </w:rPr>
        <w:drawing>
          <wp:anchor distT="0" distB="0" distL="114300" distR="114300" simplePos="0" relativeHeight="251658240" behindDoc="0" locked="0" layoutInCell="1" allowOverlap="1" wp14:anchorId="0A955148" wp14:editId="1D5BE564">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24B672F" w14:textId="77777777" w:rsidTr="00FA5708">
        <w:trPr>
          <w:trHeight w:val="877"/>
          <w:jc w:val="center"/>
        </w:trPr>
        <w:tc>
          <w:tcPr>
            <w:tcW w:w="5243" w:type="dxa"/>
          </w:tcPr>
          <w:p w14:paraId="01234CF1"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61C2414D" w14:textId="77777777" w:rsidR="004C6E9E" w:rsidRDefault="004906B5" w:rsidP="004906B5">
      <w:pPr>
        <w:jc w:val="center"/>
        <w:rPr>
          <w:b/>
          <w:sz w:val="28"/>
          <w:szCs w:val="28"/>
        </w:rPr>
      </w:pPr>
      <w:r w:rsidRPr="004906B5">
        <w:rPr>
          <w:b/>
          <w:sz w:val="28"/>
          <w:szCs w:val="28"/>
        </w:rPr>
        <w:t>Independent Completion Form</w:t>
      </w:r>
    </w:p>
    <w:p w14:paraId="74501A5C" w14:textId="77777777" w:rsidR="004906B5" w:rsidRDefault="004906B5" w:rsidP="004906B5">
      <w:pPr>
        <w:rPr>
          <w:rFonts w:ascii="Courier" w:hAnsi="Courier" w:cstheme="minorHAnsi"/>
        </w:rPr>
      </w:pPr>
    </w:p>
    <w:p w14:paraId="40103122" w14:textId="1A2F9A5D" w:rsidR="004906B5" w:rsidRDefault="004906B5" w:rsidP="004906B5">
      <w:pPr>
        <w:rPr>
          <w:rFonts w:ascii="Courier" w:hAnsi="Courier" w:cstheme="minorHAnsi"/>
          <w:sz w:val="24"/>
          <w:szCs w:val="24"/>
        </w:rPr>
      </w:pPr>
      <w:r w:rsidRPr="004906B5">
        <w:rPr>
          <w:rFonts w:ascii="Courier" w:hAnsi="Courier" w:cstheme="minorHAnsi"/>
          <w:sz w:val="24"/>
          <w:szCs w:val="24"/>
        </w:rPr>
        <w:t>I ___</w:t>
      </w:r>
      <w:r w:rsidR="00F631A5">
        <w:rPr>
          <w:rFonts w:ascii="Courier" w:hAnsi="Courier" w:cstheme="minorHAnsi"/>
          <w:sz w:val="24"/>
          <w:szCs w:val="24"/>
        </w:rPr>
        <w:t>Shreyas Srinivasa</w:t>
      </w:r>
      <w:r w:rsidRPr="004906B5">
        <w:rPr>
          <w:rFonts w:ascii="Courier" w:hAnsi="Courier" w:cstheme="minorHAnsi"/>
          <w:sz w:val="24"/>
          <w:szCs w:val="24"/>
        </w:rPr>
        <w:t>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4839CCFA" w14:textId="2FC61753" w:rsidR="004906B5" w:rsidRDefault="004906B5" w:rsidP="004906B5">
      <w:pPr>
        <w:rPr>
          <w:b/>
          <w:sz w:val="24"/>
          <w:szCs w:val="24"/>
        </w:rPr>
      </w:pPr>
      <w:r w:rsidRPr="004906B5">
        <w:rPr>
          <w:rFonts w:ascii="Courier" w:hAnsi="Courier" w:cstheme="minorHAnsi"/>
          <w:sz w:val="24"/>
          <w:szCs w:val="24"/>
        </w:rPr>
        <w:br/>
        <w:t>Student signature/initials: ____</w:t>
      </w:r>
      <w:r w:rsidR="00F631A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w:t>
      </w:r>
      <w:r w:rsidR="00F631A5">
        <w:rPr>
          <w:rFonts w:ascii="Courier" w:hAnsi="Courier" w:cstheme="minorHAnsi"/>
          <w:sz w:val="24"/>
          <w:szCs w:val="24"/>
        </w:rPr>
        <w:t>0</w:t>
      </w:r>
      <w:r w:rsidR="00F648B9">
        <w:rPr>
          <w:rFonts w:ascii="Courier" w:hAnsi="Courier" w:cstheme="minorHAnsi"/>
          <w:sz w:val="24"/>
          <w:szCs w:val="24"/>
        </w:rPr>
        <w:t>9</w:t>
      </w:r>
      <w:r w:rsidR="00F631A5">
        <w:rPr>
          <w:rFonts w:ascii="Courier" w:hAnsi="Courier" w:cstheme="minorHAnsi"/>
          <w:sz w:val="24"/>
          <w:szCs w:val="24"/>
        </w:rPr>
        <w:t>/</w:t>
      </w:r>
      <w:r w:rsidR="00A9032C">
        <w:rPr>
          <w:rFonts w:ascii="Courier" w:hAnsi="Courier" w:cstheme="minorHAnsi"/>
          <w:sz w:val="24"/>
          <w:szCs w:val="24"/>
        </w:rPr>
        <w:t>30</w:t>
      </w:r>
      <w:r w:rsidR="00F631A5">
        <w:rPr>
          <w:rFonts w:ascii="Courier" w:hAnsi="Courier" w:cstheme="minorHAnsi"/>
          <w:sz w:val="24"/>
          <w:szCs w:val="24"/>
        </w:rPr>
        <w:t>/2022</w:t>
      </w:r>
      <w:r w:rsidRPr="004906B5">
        <w:rPr>
          <w:rFonts w:ascii="Courier" w:hAnsi="Courier" w:cstheme="minorHAnsi"/>
          <w:sz w:val="24"/>
          <w:szCs w:val="24"/>
        </w:rPr>
        <w:t>__________</w:t>
      </w:r>
      <w:r w:rsidRPr="004906B5">
        <w:rPr>
          <w:rFonts w:cstheme="minorHAnsi"/>
          <w:sz w:val="24"/>
          <w:szCs w:val="24"/>
        </w:rPr>
        <w:tab/>
      </w:r>
      <w:r w:rsidRPr="004906B5">
        <w:rPr>
          <w:rFonts w:cstheme="minorHAnsi"/>
          <w:sz w:val="24"/>
          <w:szCs w:val="24"/>
        </w:rPr>
        <w:br/>
      </w:r>
    </w:p>
    <w:p w14:paraId="6C7974AD" w14:textId="77777777" w:rsidR="004906B5" w:rsidRDefault="004906B5" w:rsidP="004906B5">
      <w:pPr>
        <w:rPr>
          <w:b/>
          <w:sz w:val="24"/>
          <w:szCs w:val="24"/>
        </w:rPr>
      </w:pPr>
    </w:p>
    <w:p w14:paraId="0A7DF33B"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1CE8E4F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2DA3C878" w14:textId="77777777" w:rsidR="004906B5" w:rsidRDefault="00000000"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7F4E720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7F79F0A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04121CC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45E787C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E5032E2"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45BCE949"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B4E5F8C" w14:textId="77777777" w:rsidR="004906B5" w:rsidRDefault="004906B5" w:rsidP="004906B5">
      <w:pPr>
        <w:jc w:val="both"/>
        <w:rPr>
          <w:rFonts w:ascii="Book Antiqua" w:hAnsi="Book Antiqua" w:cs="Baghdad"/>
          <w:b/>
        </w:rPr>
      </w:pPr>
    </w:p>
    <w:p w14:paraId="08B46963"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0C3BA14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66A60D7B"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0B6023D8"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024BC82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30491F0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00377017"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69D3DD1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7FD5F181"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4D9EDFE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63001BB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16355A2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17CFAB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14FFF04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39B1D532"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764CAD3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769EE15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48379AE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183E50BC"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29ABF458"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44C9A8B6"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075A38AB"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2B3CB6D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533F0AD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3490489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1E3E1C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4FC526F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5974619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60D1B15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78DCA6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459B6D5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6BDC5B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560E8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2577912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77077B2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750C4AA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7399C20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6CB4CDF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6F4E9E0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3612356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7397CB2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215927A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74530A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30B3CE7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D054A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4EFF8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3AFE026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3DAE3A6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6002475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5278E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0255EC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3556094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40AFC0F1"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3189B29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9E3C96"/>
    <w:rsid w:val="00A9032C"/>
    <w:rsid w:val="00F631A5"/>
    <w:rsid w:val="00F6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6BB9"/>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7</cp:revision>
  <dcterms:created xsi:type="dcterms:W3CDTF">2020-01-10T16:19:00Z</dcterms:created>
  <dcterms:modified xsi:type="dcterms:W3CDTF">2022-09-30T22:07:00Z</dcterms:modified>
</cp:coreProperties>
</file>