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40"/>
        </w:rPr>
        <w:t>MK-PATH</w:t>
      </w:r>
    </w:p>
    <w:p>
      <w:pPr>
        <w:spacing w:after="320"/>
        <w:jc w:val="center"/>
      </w:pPr>
      <w:r>
        <w:rPr>
          <w:rFonts w:ascii="Times New Roman" w:hAnsi="Times New Roman"/>
          <w:b/>
          <w:i/>
          <w:sz w:val="26"/>
        </w:rPr>
        <w:t>A Multi-Agent, Evidence-Gated Platform for Autonomous Data Transformation and Healing</w:t>
      </w:r>
    </w:p>
    <w:p>
      <w:pPr>
        <w:spacing w:after="40"/>
        <w:jc w:val="center"/>
      </w:pPr>
      <w:r>
        <w:rPr>
          <w:rFonts w:ascii="Times New Roman" w:hAnsi="Times New Roman"/>
          <w:b/>
          <w:i w:val="0"/>
          <w:sz w:val="32"/>
        </w:rPr>
        <w:t>CHAPTER 1</w:t>
      </w:r>
    </w:p>
    <w:p>
      <w:pPr>
        <w:spacing w:after="280"/>
        <w:jc w:val="center"/>
      </w:pPr>
      <w:r>
        <w:rPr>
          <w:rFonts w:ascii="Times New Roman" w:hAnsi="Times New Roman"/>
          <w:b/>
          <w:i w:val="0"/>
          <w:sz w:val="28"/>
        </w:rPr>
        <w:t>INTRODUCTION</w:t>
      </w:r>
    </w:p>
    <w:p>
      <w:pPr>
        <w:spacing w:before="240" w:after="80"/>
      </w:pPr>
      <w:r>
        <w:rPr>
          <w:rFonts w:ascii="Times New Roman" w:hAnsi="Times New Roman"/>
          <w:b/>
          <w:i w:val="0"/>
          <w:sz w:val="25"/>
        </w:rPr>
        <w:t>1.1  INTRODUCTION AND DEFINITION</w:t>
      </w:r>
    </w:p>
    <w:p>
      <w:pPr>
        <w:spacing w:after="120"/>
        <w:jc w:val="both"/>
      </w:pPr>
      <w:r>
        <w:rPr>
          <w:rFonts w:ascii="Times New Roman" w:hAnsi="Times New Roman"/>
          <w:b w:val="0"/>
          <w:i w:val="0"/>
          <w:sz w:val="24"/>
        </w:rPr>
        <w:t>MK-PATH (Multi-agent Knowledge Platform for Autonomous Transformation and Healing) is an evidence-gated autonomous data platform. It automates the journey from raw, heterogeneous datasets to verified, deployable machine-learning artifacts while keeping every transformation auditable and every consequential business decision under human control. The platform is built on a single governing principle: all measurable data operations are performed by deterministic components, and language models, where they are used at all, may only propose interpretations and never finalise them.</w:t>
      </w:r>
    </w:p>
    <w:p>
      <w:pPr>
        <w:spacing w:after="120"/>
        <w:jc w:val="both"/>
      </w:pPr>
      <w:r>
        <w:rPr>
          <w:rFonts w:ascii="Times New Roman" w:hAnsi="Times New Roman"/>
          <w:b w:val="0"/>
          <w:i w:val="0"/>
          <w:sz w:val="24"/>
        </w:rPr>
        <w:t>In practical terms, MK-PATH ingests multi-format data (CSV, TSV, TXT, JSON, Parquet, Excel and SQL, individually or bundled in ZIP archives), registers each normalised dataset as a queryable DuckDB view, profiles it deterministically, grounds its columns in a semantic knowledge layer, pauses for human clarification when meaning is ambiguous, plans and executes analytical queries, trains and compares models in a tournament, evaluates a set of mandatory verification gates, heals data-quality problems without ever mutating the original data, and finally generates a self-contained FastAPI inference service. The positioning recorded in the project README is simply “Evidence-Gated Autonomous Data Platform”.</w:t>
      </w:r>
    </w:p>
    <w:p>
      <w:pPr>
        <w:spacing w:before="240" w:after="80"/>
      </w:pPr>
      <w:r>
        <w:rPr>
          <w:rFonts w:ascii="Times New Roman" w:hAnsi="Times New Roman"/>
          <w:b/>
          <w:i w:val="0"/>
          <w:sz w:val="25"/>
        </w:rPr>
        <w:t>1.2  THE DATA PREPARATION AND TRUST PROBLEM</w:t>
      </w:r>
    </w:p>
    <w:p>
      <w:pPr>
        <w:spacing w:after="120"/>
        <w:jc w:val="both"/>
      </w:pPr>
      <w:r>
        <w:rPr>
          <w:rFonts w:ascii="Times New Roman" w:hAnsi="Times New Roman"/>
          <w:b w:val="0"/>
          <w:i w:val="0"/>
          <w:sz w:val="24"/>
        </w:rPr>
        <w:t>In most organisations the path from raw data to a deployable model is fragmented across ad-hoc spreadsheets, personal scripts and disconnected tools. Each step is subjective, difficult to reproduce and rarely accompanied by provenance. The consequences are well documented in the literature surveyed in Chapter 2: inconsistent profiling, undetected temporal leakage, unexplained model behaviour and silent data corruption. When large language models are inserted into this pipeline naively, a further risk appears — fabricated metrics and ungrounded business claims that cannot be traced to real rows.</w:t>
      </w:r>
    </w:p>
    <w:p>
      <w:pPr>
        <w:spacing w:after="120"/>
        <w:jc w:val="both"/>
      </w:pPr>
      <w:r>
        <w:rPr>
          <w:rFonts w:ascii="Times New Roman" w:hAnsi="Times New Roman"/>
          <w:b w:val="0"/>
          <w:i w:val="0"/>
          <w:sz w:val="24"/>
        </w:rPr>
        <w:t>MK-PATH addresses this problem by separating what is provable from what is proposed. Anything that can be computed — row and column statistics, quality scores, aggregations, model metrics — is computed deterministically and independently reproducible. Anything that concerns business meaning is treated as a proposal that must be confirmed by a human decision, recorded with evidence in an immutable audit trail.</w:t>
      </w:r>
    </w:p>
    <w:p>
      <w:pPr>
        <w:spacing w:before="240" w:after="80"/>
      </w:pPr>
      <w:r>
        <w:rPr>
          <w:rFonts w:ascii="Times New Roman" w:hAnsi="Times New Roman"/>
          <w:b/>
          <w:i w:val="0"/>
          <w:sz w:val="25"/>
        </w:rPr>
        <w:t>1.3  DETERMINISTIC PROFILING AND ZERO-LLM QUALITY SCORING</w:t>
      </w:r>
    </w:p>
    <w:p>
      <w:pPr>
        <w:spacing w:after="120"/>
        <w:jc w:val="both"/>
      </w:pPr>
      <w:r>
        <w:rPr>
          <w:rFonts w:ascii="Times New Roman" w:hAnsi="Times New Roman"/>
          <w:b w:val="0"/>
          <w:i w:val="0"/>
          <w:sz w:val="24"/>
        </w:rPr>
        <w:t>Profiling is performed entirely without a language model. The profiling engine (deterministic:v1:duckdb+pyarrow+pandas) computes the full set of required metrics over a dataset's normalized Parquet representation using DuckDB SQL: row and column counts, types, missing counts and percentages, distinct counts, cardinality ratios, exact duplicate rows, constant columns, numeric statistics (min, max, mean, median, standard deviation, quartiles), IQR-based outlier indicators, date/time detection, potential-identifier detection, column roles, target and leakage candidates, and a capped correlation summary. These metrics are reduced to a documented, reproducible quality score on a 0–100 scale with letter grades. Because the score is a closed-form formula rather than a model output, re-profiling the same data produces byte-identical results — a property explicitly verified in the project's own audits.</w:t>
      </w:r>
    </w:p>
    <w:p>
      <w:pPr>
        <w:spacing w:before="240" w:after="80"/>
      </w:pPr>
      <w:r>
        <w:rPr>
          <w:rFonts w:ascii="Times New Roman" w:hAnsi="Times New Roman"/>
          <w:b/>
          <w:i w:val="0"/>
          <w:sz w:val="25"/>
        </w:rPr>
        <w:t>1.4  MULTI-AGENT ORCHESTRATION AND LLM GROUNDING</w:t>
      </w:r>
    </w:p>
    <w:p>
      <w:pPr>
        <w:spacing w:after="120"/>
        <w:jc w:val="both"/>
      </w:pPr>
      <w:r>
        <w:rPr>
          <w:rFonts w:ascii="Times New Roman" w:hAnsi="Times New Roman"/>
          <w:b w:val="0"/>
          <w:i w:val="0"/>
          <w:sz w:val="24"/>
        </w:rPr>
        <w:t>The end-to-end workflow is expressed as a typed LangGraph StateGraph that chains deterministic and AI-assisted stages: INGEST, PROFILE, SEMANTIC_ANALYSIS, AMBIGUITY_CHECK, HUMAN_BREAKPOINT, ANALYSIS_PLANNING, DATA_ANALYST, DATA_SCIENTIST, VERIFICATION, MODEL_TOURNAMENT, ML_ENGINEER, ARTIFACT_GENERATION, AUDIT and END. Where a language model contributes an analytical plan, that plan is validated against the real table schema before any query is generated, which eliminates SQL binder errors and keeps every reported number traceable to verified rows. The orchestrator checkpoints its state through a MemorySaver so that a workflow paused at a human breakpoint is not lost while awaiting a decision.</w:t>
      </w:r>
    </w:p>
    <w:p>
      <w:pPr>
        <w:spacing w:before="240" w:after="80"/>
      </w:pPr>
      <w:r>
        <w:rPr>
          <w:rFonts w:ascii="Times New Roman" w:hAnsi="Times New Roman"/>
          <w:b/>
          <w:i w:val="0"/>
          <w:sz w:val="25"/>
        </w:rPr>
        <w:t>1.5  EVIDENCE-GATED VERIFICATION AND EXPLAINABILITY</w:t>
      </w:r>
    </w:p>
    <w:p>
      <w:pPr>
        <w:spacing w:after="120"/>
        <w:jc w:val="both"/>
      </w:pPr>
      <w:r>
        <w:rPr>
          <w:rFonts w:ascii="Times New Roman" w:hAnsi="Times New Roman"/>
          <w:b w:val="0"/>
          <w:i w:val="0"/>
          <w:sz w:val="24"/>
        </w:rPr>
        <w:t>No artifact is treated as deployable merely because it runs. A central verification engine aggregates eight deterministic gates — Data Quality, Semantic Validity, Temporal Leakage, Causal Validation, Explainability, Fairness, Performance and Artifact Validation. If any mandatory gate fails, the deployment status defaults to BLOCKED, and the frontend is structurally prevented from overriding that verdict — it may only request a re-run, record a human review decision, or acknowledge the result. Explainability is provided through SHAP-based feature attribution, and fairness is evaluated conditionally when protected or group attributes genuinely exist in a dataset. Temporal leakage is intercepted deterministically by checking that each feature's availability time does not exceed the prediction time.</w:t>
      </w:r>
    </w:p>
    <w:p>
      <w:pPr>
        <w:spacing w:before="240" w:after="80"/>
      </w:pPr>
      <w:r>
        <w:rPr>
          <w:rFonts w:ascii="Times New Roman" w:hAnsi="Times New Roman"/>
          <w:b/>
          <w:i w:val="0"/>
          <w:sz w:val="25"/>
        </w:rPr>
        <w:t>1.6  MOTIVATION</w:t>
      </w:r>
    </w:p>
    <w:p>
      <w:pPr>
        <w:spacing w:after="120"/>
        <w:jc w:val="both"/>
      </w:pPr>
      <w:r>
        <w:rPr>
          <w:rFonts w:ascii="Times New Roman" w:hAnsi="Times New Roman"/>
          <w:b w:val="0"/>
          <w:i w:val="0"/>
          <w:sz w:val="24"/>
        </w:rPr>
        <w:t>The motivation for MK-PATH is threefold. First, reproducibility: deterministic computation over a fixed dataset should yield the same answer every time. Second, trust: a stakeholder should be able to see exactly which rows and which SQL produced each reported figure, and to know that a model was blocked from deployment when it failed a gate. Third, safety of transformation: data healing must never destroy the original evidence, so MK-PATH always writes corrections to a new derived dataset and reports the quality change before and after.</w:t>
      </w:r>
    </w:p>
    <w:p>
      <w:pPr>
        <w:spacing w:before="240" w:after="80"/>
      </w:pPr>
      <w:r>
        <w:rPr>
          <w:rFonts w:ascii="Times New Roman" w:hAnsi="Times New Roman"/>
          <w:b/>
          <w:i w:val="0"/>
          <w:sz w:val="25"/>
        </w:rPr>
        <w:t>1.7  OBJECTIVES</w:t>
      </w:r>
    </w:p>
    <w:p>
      <w:pPr>
        <w:spacing w:after="120"/>
        <w:jc w:val="both"/>
      </w:pPr>
      <w:r>
        <w:rPr>
          <w:rFonts w:ascii="Times New Roman" w:hAnsi="Times New Roman"/>
          <w:b w:val="0"/>
          <w:i w:val="0"/>
          <w:sz w:val="24"/>
        </w:rPr>
        <w:t>The objectives of the work reported here are:</w:t>
      </w:r>
    </w:p>
    <w:p>
      <w:pPr>
        <w:pStyle w:val="ListBullet"/>
        <w:spacing w:line="360" w:lineRule="auto" w:after="60"/>
        <w:jc w:val="both"/>
      </w:pPr>
      <w:r>
        <w:rPr>
          <w:rFonts w:ascii="Times New Roman" w:hAnsi="Times New Roman"/>
          <w:b w:val="0"/>
          <w:i w:val="0"/>
          <w:sz w:val="24"/>
        </w:rPr>
        <w:t>ingest heterogeneous data formats, individually or in archives, through a hardened, traversal-safe pipeline;</w:t>
      </w:r>
    </w:p>
    <w:p>
      <w:pPr>
        <w:pStyle w:val="ListBullet"/>
        <w:spacing w:line="360" w:lineRule="auto" w:after="60"/>
        <w:jc w:val="both"/>
      </w:pPr>
      <w:r>
        <w:rPr>
          <w:rFonts w:ascii="Times New Roman" w:hAnsi="Times New Roman"/>
          <w:b w:val="0"/>
          <w:i w:val="0"/>
          <w:sz w:val="24"/>
        </w:rPr>
        <w:t>normalise every ingested source into a columnar representation queryable through an embedded analytical engine without loading the full dataset into memory;</w:t>
      </w:r>
    </w:p>
    <w:p>
      <w:pPr>
        <w:pStyle w:val="ListBullet"/>
        <w:spacing w:line="360" w:lineRule="auto" w:after="60"/>
        <w:jc w:val="both"/>
      </w:pPr>
      <w:r>
        <w:rPr>
          <w:rFonts w:ascii="Times New Roman" w:hAnsi="Times New Roman"/>
          <w:b w:val="0"/>
          <w:i w:val="0"/>
          <w:sz w:val="24"/>
        </w:rPr>
        <w:t>produce deterministic, zero-LLM quality profiles and a reproducible quality score;</w:t>
      </w:r>
    </w:p>
    <w:p>
      <w:pPr>
        <w:pStyle w:val="ListBullet"/>
        <w:spacing w:line="360" w:lineRule="auto" w:after="60"/>
        <w:jc w:val="both"/>
      </w:pPr>
      <w:r>
        <w:rPr>
          <w:rFonts w:ascii="Times New Roman" w:hAnsi="Times New Roman"/>
          <w:b w:val="0"/>
          <w:i w:val="0"/>
          <w:sz w:val="24"/>
        </w:rPr>
        <w:t>ground columns in a semantic knowledge layer whose business meaning is confirmed by a human wherever it is ambiguous, with no language model permitted to finalise meaning;</w:t>
      </w:r>
    </w:p>
    <w:p>
      <w:pPr>
        <w:pStyle w:val="ListBullet"/>
        <w:spacing w:line="360" w:lineRule="auto" w:after="60"/>
        <w:jc w:val="both"/>
      </w:pPr>
      <w:r>
        <w:rPr>
          <w:rFonts w:ascii="Times New Roman" w:hAnsi="Times New Roman"/>
          <w:b w:val="0"/>
          <w:i w:val="0"/>
          <w:sz w:val="24"/>
        </w:rPr>
        <w:t>plan and execute schema-grounded analytical queries that yield empirical conclusions and an actionable decision matrix;</w:t>
      </w:r>
    </w:p>
    <w:p>
      <w:pPr>
        <w:pStyle w:val="ListBullet"/>
        <w:spacing w:line="360" w:lineRule="auto" w:after="60"/>
        <w:jc w:val="both"/>
      </w:pPr>
      <w:r>
        <w:rPr>
          <w:rFonts w:ascii="Times New Roman" w:hAnsi="Times New Roman"/>
          <w:b w:val="0"/>
          <w:i w:val="0"/>
          <w:sz w:val="24"/>
        </w:rPr>
        <w:t>train and compare candidate models under a tournament with a multi-objective selection criterion and an out-of-time validation option;</w:t>
      </w:r>
    </w:p>
    <w:p>
      <w:pPr>
        <w:pStyle w:val="ListBullet"/>
        <w:spacing w:line="360" w:lineRule="auto" w:after="60"/>
        <w:jc w:val="both"/>
      </w:pPr>
      <w:r>
        <w:rPr>
          <w:rFonts w:ascii="Times New Roman" w:hAnsi="Times New Roman"/>
          <w:b w:val="0"/>
          <w:i w:val="0"/>
          <w:sz w:val="24"/>
        </w:rPr>
        <w:t>enforce mandatory, deterministic verification gates that can block deployment;</w:t>
      </w:r>
    </w:p>
    <w:p>
      <w:pPr>
        <w:pStyle w:val="ListBullet"/>
        <w:spacing w:line="360" w:lineRule="auto" w:after="60"/>
        <w:jc w:val="both"/>
      </w:pPr>
      <w:r>
        <w:rPr>
          <w:rFonts w:ascii="Times New Roman" w:hAnsi="Times New Roman"/>
          <w:b w:val="0"/>
          <w:i w:val="0"/>
          <w:sz w:val="24"/>
        </w:rPr>
        <w:t>heal data-quality problems into an auditable, immutable-original derived dataset;</w:t>
      </w:r>
    </w:p>
    <w:p>
      <w:pPr>
        <w:pStyle w:val="ListBullet"/>
        <w:spacing w:line="360" w:lineRule="auto" w:after="60"/>
        <w:jc w:val="both"/>
      </w:pPr>
      <w:r>
        <w:rPr>
          <w:rFonts w:ascii="Times New Roman" w:hAnsi="Times New Roman"/>
          <w:b w:val="0"/>
          <w:i w:val="0"/>
          <w:sz w:val="24"/>
        </w:rPr>
        <w:t>generate a deployable, self-validating FastAPI inference artifact with genuine model weights; and</w:t>
      </w:r>
    </w:p>
    <w:p>
      <w:pPr>
        <w:pStyle w:val="ListBullet"/>
        <w:spacing w:line="360" w:lineRule="auto" w:after="60"/>
        <w:jc w:val="both"/>
      </w:pPr>
      <w:r>
        <w:rPr>
          <w:rFonts w:ascii="Times New Roman" w:hAnsi="Times New Roman"/>
          <w:b w:val="0"/>
          <w:i w:val="0"/>
          <w:sz w:val="24"/>
        </w:rPr>
        <w:t>record every stage in an append-only audit trail.</w:t>
      </w:r>
    </w:p>
    <w:p>
      <w:pPr>
        <w:spacing w:before="240" w:after="80"/>
      </w:pPr>
      <w:r>
        <w:rPr>
          <w:rFonts w:ascii="Times New Roman" w:hAnsi="Times New Roman"/>
          <w:b/>
          <w:i w:val="0"/>
          <w:sz w:val="25"/>
        </w:rPr>
        <w:t>1.8  SCOPE AND IMPLEMENTATION-STATUS CONVENTION</w:t>
      </w:r>
    </w:p>
    <w:p>
      <w:pPr>
        <w:spacing w:after="120"/>
        <w:jc w:val="both"/>
      </w:pPr>
      <w:r>
        <w:rPr>
          <w:rFonts w:ascii="Times New Roman" w:hAnsi="Times New Roman"/>
          <w:b w:val="0"/>
          <w:i w:val="0"/>
          <w:sz w:val="24"/>
        </w:rPr>
        <w:t>This report distinguishes four states of maturity for each capability, and the same convention is used consistently in the chapters that follow:</w:t>
      </w:r>
    </w:p>
    <w:p>
      <w:pPr>
        <w:spacing w:before="160" w:after="60"/>
        <w:jc w:val="center"/>
      </w:pPr>
      <w:r>
        <w:rPr>
          <w:rFonts w:ascii="Times New Roman" w:hAnsi="Times New Roman"/>
          <w:b/>
          <w:i w:val="0"/>
          <w:sz w:val="22"/>
        </w:rPr>
        <w:t>Table 1.1: Implementation-status convention used throughout this report.</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pPr>
            <w:r/>
            <w:r>
              <w:rPr>
                <w:rFonts w:ascii="Times New Roman" w:hAnsi="Times New Roman"/>
                <w:b/>
                <w:i w:val="0"/>
                <w:sz w:val="19"/>
              </w:rPr>
              <w:t>Tag</w:t>
            </w:r>
          </w:p>
        </w:tc>
        <w:tc>
          <w:tcPr>
            <w:tcW w:type="dxa" w:w="4320"/>
          </w:tcPr>
          <w:p>
            <w:pPr>
              <w:spacing w:line="240" w:lineRule="auto"/>
            </w:pPr>
            <w:r/>
            <w:r>
              <w:rPr>
                <w:rFonts w:ascii="Times New Roman" w:hAnsi="Times New Roman"/>
                <w:b/>
                <w:i w:val="0"/>
                <w:sz w:val="19"/>
              </w:rPr>
              <w:t>Meaning</w:t>
            </w:r>
          </w:p>
        </w:tc>
      </w:tr>
      <w:tr>
        <w:tc>
          <w:tcPr>
            <w:tcW w:type="dxa" w:w="4320"/>
          </w:tcPr>
          <w:p>
            <w:pPr>
              <w:spacing w:line="240" w:lineRule="auto"/>
            </w:pPr>
            <w:r/>
            <w:r>
              <w:rPr>
                <w:rFonts w:ascii="Times New Roman" w:hAnsi="Times New Roman"/>
                <w:b w:val="0"/>
                <w:i w:val="0"/>
                <w:sz w:val="19"/>
              </w:rPr>
              <w:t>[Tested]</w:t>
            </w:r>
          </w:p>
        </w:tc>
        <w:tc>
          <w:tcPr>
            <w:tcW w:type="dxa" w:w="4320"/>
          </w:tcPr>
          <w:p>
            <w:pPr>
              <w:spacing w:line="240" w:lineRule="auto"/>
            </w:pPr>
            <w:r/>
            <w:r>
              <w:rPr>
                <w:rFonts w:ascii="Times New Roman" w:hAnsi="Times New Roman"/>
                <w:b w:val="0"/>
                <w:i w:val="0"/>
                <w:sz w:val="19"/>
              </w:rPr>
              <w:t>Implemented and independently exercised by automated tests and/or the end-to-end real-data validation.</w:t>
            </w:r>
          </w:p>
        </w:tc>
      </w:tr>
      <w:tr>
        <w:tc>
          <w:tcPr>
            <w:tcW w:type="dxa" w:w="4320"/>
          </w:tcPr>
          <w:p>
            <w:pPr>
              <w:spacing w:line="240" w:lineRule="auto"/>
            </w:pPr>
            <w:r/>
            <w:r>
              <w:rPr>
                <w:rFonts w:ascii="Times New Roman" w:hAnsi="Times New Roman"/>
                <w:b w:val="0"/>
                <w:i w:val="0"/>
                <w:sz w:val="19"/>
              </w:rPr>
              <w:t>[Implemented]</w:t>
            </w:r>
          </w:p>
        </w:tc>
        <w:tc>
          <w:tcPr>
            <w:tcW w:type="dxa" w:w="4320"/>
          </w:tcPr>
          <w:p>
            <w:pPr>
              <w:spacing w:line="240" w:lineRule="auto"/>
            </w:pPr>
            <w:r/>
            <w:r>
              <w:rPr>
                <w:rFonts w:ascii="Times New Roman" w:hAnsi="Times New Roman"/>
                <w:b w:val="0"/>
                <w:i w:val="0"/>
                <w:sz w:val="19"/>
              </w:rPr>
              <w:t>Present and reachable in code, but not independently exercised by the validation audit.</w:t>
            </w:r>
          </w:p>
        </w:tc>
      </w:tr>
      <w:tr>
        <w:tc>
          <w:tcPr>
            <w:tcW w:type="dxa" w:w="4320"/>
          </w:tcPr>
          <w:p>
            <w:pPr>
              <w:spacing w:line="240" w:lineRule="auto"/>
            </w:pPr>
            <w:r/>
            <w:r>
              <w:rPr>
                <w:rFonts w:ascii="Times New Roman" w:hAnsi="Times New Roman"/>
                <w:b w:val="0"/>
                <w:i w:val="0"/>
                <w:sz w:val="19"/>
              </w:rPr>
              <w:t>[Partial]</w:t>
            </w:r>
          </w:p>
        </w:tc>
        <w:tc>
          <w:tcPr>
            <w:tcW w:type="dxa" w:w="4320"/>
          </w:tcPr>
          <w:p>
            <w:pPr>
              <w:spacing w:line="240" w:lineRule="auto"/>
            </w:pPr>
            <w:r/>
            <w:r>
              <w:rPr>
                <w:rFonts w:ascii="Times New Roman" w:hAnsi="Times New Roman"/>
                <w:b w:val="0"/>
                <w:i w:val="0"/>
                <w:sz w:val="19"/>
              </w:rPr>
              <w:t>Implemented with a documented gap (a missing dependency, an unexercised path, or a limited scope).</w:t>
            </w:r>
          </w:p>
        </w:tc>
      </w:tr>
      <w:tr>
        <w:tc>
          <w:tcPr>
            <w:tcW w:type="dxa" w:w="4320"/>
          </w:tcPr>
          <w:p>
            <w:pPr>
              <w:spacing w:line="240" w:lineRule="auto"/>
            </w:pPr>
            <w:r/>
            <w:r>
              <w:rPr>
                <w:rFonts w:ascii="Times New Roman" w:hAnsi="Times New Roman"/>
                <w:b w:val="0"/>
                <w:i w:val="0"/>
                <w:sz w:val="19"/>
              </w:rPr>
              <w:t>[Planned]</w:t>
            </w:r>
          </w:p>
        </w:tc>
        <w:tc>
          <w:tcPr>
            <w:tcW w:type="dxa" w:w="4320"/>
          </w:tcPr>
          <w:p>
            <w:pPr>
              <w:spacing w:line="240" w:lineRule="auto"/>
            </w:pPr>
            <w:r/>
            <w:r>
              <w:rPr>
                <w:rFonts w:ascii="Times New Roman" w:hAnsi="Times New Roman"/>
                <w:b w:val="0"/>
                <w:i w:val="0"/>
                <w:sz w:val="19"/>
              </w:rPr>
              <w:t>Specified or recommended but not implemented in the validated prototype.</w:t>
            </w:r>
          </w:p>
        </w:tc>
      </w:tr>
    </w:tbl>
    <w:p>
      <w:pPr>
        <w:spacing w:after="40"/>
      </w:pPr>
    </w:p>
    <w:p>
      <w:pPr>
        <w:spacing w:after="120"/>
        <w:jc w:val="both"/>
      </w:pPr>
      <w:r>
        <w:rPr>
          <w:rFonts w:ascii="Times New Roman" w:hAnsi="Times New Roman"/>
          <w:b w:val="0"/>
          <w:i w:val="0"/>
          <w:sz w:val="24"/>
        </w:rPr>
        <w:t>This convention matters because the project's own documentation records both successes and honest shortcomings, and this report preserves that distinction rather than smoothing it over.</w:t>
      </w:r>
    </w:p>
    <w:p>
      <w:r>
        <w:br w:type="page"/>
      </w:r>
    </w:p>
    <w:p>
      <w:pPr>
        <w:spacing w:after="40"/>
        <w:jc w:val="center"/>
      </w:pPr>
      <w:r>
        <w:rPr>
          <w:rFonts w:ascii="Times New Roman" w:hAnsi="Times New Roman"/>
          <w:b/>
          <w:i w:val="0"/>
          <w:sz w:val="32"/>
        </w:rPr>
        <w:t>CHAPTER 2</w:t>
      </w:r>
    </w:p>
    <w:p>
      <w:pPr>
        <w:spacing w:after="280"/>
        <w:jc w:val="center"/>
      </w:pPr>
      <w:r>
        <w:rPr>
          <w:rFonts w:ascii="Times New Roman" w:hAnsi="Times New Roman"/>
          <w:b/>
          <w:i w:val="0"/>
          <w:sz w:val="28"/>
        </w:rPr>
        <w:t>LITERATURE SURVEY</w:t>
      </w:r>
    </w:p>
    <w:p>
      <w:pPr>
        <w:spacing w:before="240" w:after="80"/>
      </w:pPr>
      <w:r>
        <w:rPr>
          <w:rFonts w:ascii="Times New Roman" w:hAnsi="Times New Roman"/>
          <w:b/>
          <w:i w:val="0"/>
          <w:sz w:val="25"/>
        </w:rPr>
        <w:t>2.1  SURVEY OF RELATED WORK</w:t>
      </w:r>
    </w:p>
    <w:p>
      <w:pPr>
        <w:spacing w:after="120"/>
        <w:jc w:val="both"/>
      </w:pPr>
      <w:r>
        <w:rPr>
          <w:rFonts w:ascii="Times New Roman" w:hAnsi="Times New Roman"/>
          <w:b w:val="0"/>
          <w:i w:val="0"/>
          <w:sz w:val="24"/>
        </w:rPr>
        <w:t>MK-PATH draws on several research streams: data profiling and cleaning, data-centric AI, automated model selection, multi-agent orchestration with language models, semantic and schema matching, explainability, causal inference, leakage detection, human-in-the-loop learning, and fairness. Table 2.1 surveys representative work in each area and records how it relates to the platform. The references are real, published works with stable identifiers; they are cited as background and motivation, not as claims that MK-PATH reproduces any specific published method unless the project sources state so.</w:t>
      </w:r>
    </w:p>
    <w:p>
      <w:pPr>
        <w:spacing w:before="160" w:after="60"/>
        <w:jc w:val="center"/>
      </w:pPr>
      <w:r>
        <w:rPr>
          <w:rFonts w:ascii="Times New Roman" w:hAnsi="Times New Roman"/>
          <w:b/>
          <w:i w:val="0"/>
          <w:sz w:val="22"/>
        </w:rPr>
        <w:t>Table 2.1: Survey of related work and its relevance to MK-PATH.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pPr>
            <w:r/>
            <w:r>
              <w:rPr>
                <w:rFonts w:ascii="Times New Roman" w:hAnsi="Times New Roman"/>
                <w:b/>
                <w:i w:val="0"/>
                <w:sz w:val="16"/>
              </w:rPr>
              <w:t>#</w:t>
            </w:r>
          </w:p>
        </w:tc>
        <w:tc>
          <w:tcPr>
            <w:tcW w:type="dxa" w:w="1440"/>
          </w:tcPr>
          <w:p>
            <w:pPr>
              <w:spacing w:line="240" w:lineRule="auto"/>
            </w:pPr>
            <w:r/>
            <w:r>
              <w:rPr>
                <w:rFonts w:ascii="Times New Roman" w:hAnsi="Times New Roman"/>
                <w:b/>
                <w:i w:val="0"/>
                <w:sz w:val="16"/>
              </w:rPr>
              <w:t>Authors (Year)</w:t>
            </w:r>
          </w:p>
        </w:tc>
        <w:tc>
          <w:tcPr>
            <w:tcW w:type="dxa" w:w="1440"/>
          </w:tcPr>
          <w:p>
            <w:pPr>
              <w:spacing w:line="240" w:lineRule="auto"/>
            </w:pPr>
            <w:r/>
            <w:r>
              <w:rPr>
                <w:rFonts w:ascii="Times New Roman" w:hAnsi="Times New Roman"/>
                <w:b/>
                <w:i w:val="0"/>
                <w:sz w:val="16"/>
              </w:rPr>
              <w:t>Publication</w:t>
            </w:r>
          </w:p>
        </w:tc>
        <w:tc>
          <w:tcPr>
            <w:tcW w:type="dxa" w:w="1440"/>
          </w:tcPr>
          <w:p>
            <w:pPr>
              <w:spacing w:line="240" w:lineRule="auto"/>
            </w:pPr>
            <w:r/>
            <w:r>
              <w:rPr>
                <w:rFonts w:ascii="Times New Roman" w:hAnsi="Times New Roman"/>
                <w:b/>
                <w:i w:val="0"/>
                <w:sz w:val="16"/>
              </w:rPr>
              <w:t>Area</w:t>
            </w:r>
          </w:p>
        </w:tc>
        <w:tc>
          <w:tcPr>
            <w:tcW w:type="dxa" w:w="1440"/>
          </w:tcPr>
          <w:p>
            <w:pPr>
              <w:spacing w:line="240" w:lineRule="auto"/>
            </w:pPr>
            <w:r/>
            <w:r>
              <w:rPr>
                <w:rFonts w:ascii="Times New Roman" w:hAnsi="Times New Roman"/>
                <w:b/>
                <w:i w:val="0"/>
                <w:sz w:val="16"/>
              </w:rPr>
              <w:t>Approach</w:t>
            </w:r>
          </w:p>
        </w:tc>
        <w:tc>
          <w:tcPr>
            <w:tcW w:type="dxa" w:w="1440"/>
          </w:tcPr>
          <w:p>
            <w:pPr>
              <w:spacing w:line="240" w:lineRule="auto"/>
            </w:pPr>
            <w:r/>
            <w:r>
              <w:rPr>
                <w:rFonts w:ascii="Times New Roman" w:hAnsi="Times New Roman"/>
                <w:b/>
                <w:i w:val="0"/>
                <w:sz w:val="16"/>
              </w:rPr>
              <w:t>Relevance to MK-PATH</w:t>
            </w:r>
          </w:p>
        </w:tc>
      </w:tr>
      <w:tr>
        <w:tc>
          <w:tcPr>
            <w:tcW w:type="dxa" w:w="1440"/>
          </w:tcPr>
          <w:p>
            <w:pPr>
              <w:spacing w:line="240" w:lineRule="auto"/>
            </w:pPr>
            <w:r/>
            <w:r>
              <w:rPr>
                <w:rFonts w:ascii="Times New Roman" w:hAnsi="Times New Roman"/>
                <w:b w:val="0"/>
                <w:i w:val="0"/>
                <w:sz w:val="16"/>
              </w:rPr>
              <w:t>1</w:t>
            </w:r>
          </w:p>
        </w:tc>
        <w:tc>
          <w:tcPr>
            <w:tcW w:type="dxa" w:w="1440"/>
          </w:tcPr>
          <w:p>
            <w:pPr>
              <w:spacing w:line="240" w:lineRule="auto"/>
            </w:pPr>
            <w:r/>
            <w:r>
              <w:rPr>
                <w:rFonts w:ascii="Times New Roman" w:hAnsi="Times New Roman"/>
                <w:b w:val="0"/>
                <w:i w:val="0"/>
                <w:sz w:val="16"/>
              </w:rPr>
              <w:t>Abedjan, Golab &amp; Naumann (2015)</w:t>
            </w:r>
          </w:p>
        </w:tc>
        <w:tc>
          <w:tcPr>
            <w:tcW w:type="dxa" w:w="1440"/>
          </w:tcPr>
          <w:p>
            <w:pPr>
              <w:spacing w:line="240" w:lineRule="auto"/>
            </w:pPr>
            <w:r/>
            <w:r>
              <w:rPr>
                <w:rFonts w:ascii="Times New Roman" w:hAnsi="Times New Roman"/>
                <w:b w:val="0"/>
                <w:i w:val="0"/>
                <w:sz w:val="16"/>
              </w:rPr>
              <w:t>The VLDB Journal 24(4):557–581</w:t>
            </w:r>
          </w:p>
        </w:tc>
        <w:tc>
          <w:tcPr>
            <w:tcW w:type="dxa" w:w="1440"/>
          </w:tcPr>
          <w:p>
            <w:pPr>
              <w:spacing w:line="240" w:lineRule="auto"/>
            </w:pPr>
            <w:r/>
            <w:r>
              <w:rPr>
                <w:rFonts w:ascii="Times New Roman" w:hAnsi="Times New Roman"/>
                <w:b w:val="0"/>
                <w:i w:val="0"/>
                <w:sz w:val="16"/>
              </w:rPr>
              <w:t>Data profiling</w:t>
            </w:r>
          </w:p>
        </w:tc>
        <w:tc>
          <w:tcPr>
            <w:tcW w:type="dxa" w:w="1440"/>
          </w:tcPr>
          <w:p>
            <w:pPr>
              <w:spacing w:line="240" w:lineRule="auto"/>
            </w:pPr>
            <w:r/>
            <w:r>
              <w:rPr>
                <w:rFonts w:ascii="Times New Roman" w:hAnsi="Times New Roman"/>
                <w:b w:val="0"/>
                <w:i w:val="0"/>
                <w:sz w:val="16"/>
              </w:rPr>
              <w:t>Comprehensive survey of relational data-profiling techniques and metadata.</w:t>
            </w:r>
          </w:p>
        </w:tc>
        <w:tc>
          <w:tcPr>
            <w:tcW w:type="dxa" w:w="1440"/>
          </w:tcPr>
          <w:p>
            <w:pPr>
              <w:spacing w:line="240" w:lineRule="auto"/>
            </w:pPr>
            <w:r/>
            <w:r>
              <w:rPr>
                <w:rFonts w:ascii="Times New Roman" w:hAnsi="Times New Roman"/>
                <w:b w:val="0"/>
                <w:i w:val="0"/>
                <w:sz w:val="16"/>
              </w:rPr>
              <w:t>Motivates the deterministic, metadata-first profiling stage.</w:t>
            </w:r>
          </w:p>
        </w:tc>
      </w:tr>
      <w:tr>
        <w:tc>
          <w:tcPr>
            <w:tcW w:type="dxa" w:w="1440"/>
          </w:tcPr>
          <w:p>
            <w:pPr>
              <w:spacing w:line="240" w:lineRule="auto"/>
            </w:pPr>
            <w:r/>
            <w:r>
              <w:rPr>
                <w:rFonts w:ascii="Times New Roman" w:hAnsi="Times New Roman"/>
                <w:b w:val="0"/>
                <w:i w:val="0"/>
                <w:sz w:val="16"/>
              </w:rPr>
              <w:t>2</w:t>
            </w:r>
          </w:p>
        </w:tc>
        <w:tc>
          <w:tcPr>
            <w:tcW w:type="dxa" w:w="1440"/>
          </w:tcPr>
          <w:p>
            <w:pPr>
              <w:spacing w:line="240" w:lineRule="auto"/>
            </w:pPr>
            <w:r/>
            <w:r>
              <w:rPr>
                <w:rFonts w:ascii="Times New Roman" w:hAnsi="Times New Roman"/>
                <w:b w:val="0"/>
                <w:i w:val="0"/>
                <w:sz w:val="16"/>
              </w:rPr>
              <w:t>Rekatsinas, Chu, Ilyas &amp; Ré (2017)</w:t>
            </w:r>
          </w:p>
        </w:tc>
        <w:tc>
          <w:tcPr>
            <w:tcW w:type="dxa" w:w="1440"/>
          </w:tcPr>
          <w:p>
            <w:pPr>
              <w:spacing w:line="240" w:lineRule="auto"/>
            </w:pPr>
            <w:r/>
            <w:r>
              <w:rPr>
                <w:rFonts w:ascii="Times New Roman" w:hAnsi="Times New Roman"/>
                <w:b w:val="0"/>
                <w:i w:val="0"/>
                <w:sz w:val="16"/>
              </w:rPr>
              <w:t>PVLDB 10(11):1190–1201</w:t>
            </w:r>
          </w:p>
        </w:tc>
        <w:tc>
          <w:tcPr>
            <w:tcW w:type="dxa" w:w="1440"/>
          </w:tcPr>
          <w:p>
            <w:pPr>
              <w:spacing w:line="240" w:lineRule="auto"/>
            </w:pPr>
            <w:r/>
            <w:r>
              <w:rPr>
                <w:rFonts w:ascii="Times New Roman" w:hAnsi="Times New Roman"/>
                <w:b w:val="0"/>
                <w:i w:val="0"/>
                <w:sz w:val="16"/>
              </w:rPr>
              <w:t>Data repair (HoloClean)</w:t>
            </w:r>
          </w:p>
        </w:tc>
        <w:tc>
          <w:tcPr>
            <w:tcW w:type="dxa" w:w="1440"/>
          </w:tcPr>
          <w:p>
            <w:pPr>
              <w:spacing w:line="240" w:lineRule="auto"/>
            </w:pPr>
            <w:r/>
            <w:r>
              <w:rPr>
                <w:rFonts w:ascii="Times New Roman" w:hAnsi="Times New Roman"/>
                <w:b w:val="0"/>
                <w:i w:val="0"/>
                <w:sz w:val="16"/>
              </w:rPr>
              <w:t>Probabilistic-inference repair unifying integrity constraints, external data and statistics.</w:t>
            </w:r>
          </w:p>
        </w:tc>
        <w:tc>
          <w:tcPr>
            <w:tcW w:type="dxa" w:w="1440"/>
          </w:tcPr>
          <w:p>
            <w:pPr>
              <w:spacing w:line="240" w:lineRule="auto"/>
            </w:pPr>
            <w:r/>
            <w:r>
              <w:rPr>
                <w:rFonts w:ascii="Times New Roman" w:hAnsi="Times New Roman"/>
                <w:b w:val="0"/>
                <w:i w:val="0"/>
                <w:sz w:val="16"/>
              </w:rPr>
              <w:t>Informs the healing engine, which keeps the original dataset immutable.</w:t>
            </w:r>
          </w:p>
        </w:tc>
      </w:tr>
      <w:tr>
        <w:tc>
          <w:tcPr>
            <w:tcW w:type="dxa" w:w="1440"/>
          </w:tcPr>
          <w:p>
            <w:pPr>
              <w:spacing w:line="240" w:lineRule="auto"/>
            </w:pPr>
            <w:r/>
            <w:r>
              <w:rPr>
                <w:rFonts w:ascii="Times New Roman" w:hAnsi="Times New Roman"/>
                <w:b w:val="0"/>
                <w:i w:val="0"/>
                <w:sz w:val="16"/>
              </w:rPr>
              <w:t>3</w:t>
            </w:r>
          </w:p>
        </w:tc>
        <w:tc>
          <w:tcPr>
            <w:tcW w:type="dxa" w:w="1440"/>
          </w:tcPr>
          <w:p>
            <w:pPr>
              <w:spacing w:line="240" w:lineRule="auto"/>
            </w:pPr>
            <w:r/>
            <w:r>
              <w:rPr>
                <w:rFonts w:ascii="Times New Roman" w:hAnsi="Times New Roman"/>
                <w:b w:val="0"/>
                <w:i w:val="0"/>
                <w:sz w:val="16"/>
              </w:rPr>
              <w:t>Zha et al. (2023)</w:t>
            </w:r>
          </w:p>
        </w:tc>
        <w:tc>
          <w:tcPr>
            <w:tcW w:type="dxa" w:w="1440"/>
          </w:tcPr>
          <w:p>
            <w:pPr>
              <w:spacing w:line="240" w:lineRule="auto"/>
            </w:pPr>
            <w:r/>
            <w:r>
              <w:rPr>
                <w:rFonts w:ascii="Times New Roman" w:hAnsi="Times New Roman"/>
                <w:b w:val="0"/>
                <w:i w:val="0"/>
                <w:sz w:val="16"/>
              </w:rPr>
              <w:t>arXiv:2303.10158</w:t>
            </w:r>
          </w:p>
        </w:tc>
        <w:tc>
          <w:tcPr>
            <w:tcW w:type="dxa" w:w="1440"/>
          </w:tcPr>
          <w:p>
            <w:pPr>
              <w:spacing w:line="240" w:lineRule="auto"/>
            </w:pPr>
            <w:r/>
            <w:r>
              <w:rPr>
                <w:rFonts w:ascii="Times New Roman" w:hAnsi="Times New Roman"/>
                <w:b w:val="0"/>
                <w:i w:val="0"/>
                <w:sz w:val="16"/>
              </w:rPr>
              <w:t>Data-centric AI</w:t>
            </w:r>
          </w:p>
        </w:tc>
        <w:tc>
          <w:tcPr>
            <w:tcW w:type="dxa" w:w="1440"/>
          </w:tcPr>
          <w:p>
            <w:pPr>
              <w:spacing w:line="240" w:lineRule="auto"/>
            </w:pPr>
            <w:r/>
            <w:r>
              <w:rPr>
                <w:rFonts w:ascii="Times New Roman" w:hAnsi="Times New Roman"/>
                <w:b w:val="0"/>
                <w:i w:val="0"/>
                <w:sz w:val="16"/>
              </w:rPr>
              <w:t>Systematic survey of data development and data maintenance for AI.</w:t>
            </w:r>
          </w:p>
        </w:tc>
        <w:tc>
          <w:tcPr>
            <w:tcW w:type="dxa" w:w="1440"/>
          </w:tcPr>
          <w:p>
            <w:pPr>
              <w:spacing w:line="240" w:lineRule="auto"/>
            </w:pPr>
            <w:r/>
            <w:r>
              <w:rPr>
                <w:rFonts w:ascii="Times New Roman" w:hAnsi="Times New Roman"/>
                <w:b w:val="0"/>
                <w:i w:val="0"/>
                <w:sz w:val="16"/>
              </w:rPr>
              <w:t>Frames the platform’s data-first design and placement of verification gates.</w:t>
            </w:r>
          </w:p>
        </w:tc>
      </w:tr>
      <w:tr>
        <w:tc>
          <w:tcPr>
            <w:tcW w:type="dxa" w:w="1440"/>
          </w:tcPr>
          <w:p>
            <w:pPr>
              <w:spacing w:line="240" w:lineRule="auto"/>
            </w:pPr>
            <w:r/>
            <w:r>
              <w:rPr>
                <w:rFonts w:ascii="Times New Roman" w:hAnsi="Times New Roman"/>
                <w:b w:val="0"/>
                <w:i w:val="0"/>
                <w:sz w:val="16"/>
              </w:rPr>
              <w:t>4</w:t>
            </w:r>
          </w:p>
        </w:tc>
        <w:tc>
          <w:tcPr>
            <w:tcW w:type="dxa" w:w="1440"/>
          </w:tcPr>
          <w:p>
            <w:pPr>
              <w:spacing w:line="240" w:lineRule="auto"/>
            </w:pPr>
            <w:r/>
            <w:r>
              <w:rPr>
                <w:rFonts w:ascii="Times New Roman" w:hAnsi="Times New Roman"/>
                <w:b w:val="0"/>
                <w:i w:val="0"/>
                <w:sz w:val="16"/>
              </w:rPr>
              <w:t>He, Zhao &amp; Chu (2021)</w:t>
            </w:r>
          </w:p>
        </w:tc>
        <w:tc>
          <w:tcPr>
            <w:tcW w:type="dxa" w:w="1440"/>
          </w:tcPr>
          <w:p>
            <w:pPr>
              <w:spacing w:line="240" w:lineRule="auto"/>
            </w:pPr>
            <w:r/>
            <w:r>
              <w:rPr>
                <w:rFonts w:ascii="Times New Roman" w:hAnsi="Times New Roman"/>
                <w:b w:val="0"/>
                <w:i w:val="0"/>
                <w:sz w:val="16"/>
              </w:rPr>
              <w:t>Knowledge-Based Systems 212:106622</w:t>
            </w:r>
          </w:p>
        </w:tc>
        <w:tc>
          <w:tcPr>
            <w:tcW w:type="dxa" w:w="1440"/>
          </w:tcPr>
          <w:p>
            <w:pPr>
              <w:spacing w:line="240" w:lineRule="auto"/>
            </w:pPr>
            <w:r/>
            <w:r>
              <w:rPr>
                <w:rFonts w:ascii="Times New Roman" w:hAnsi="Times New Roman"/>
                <w:b w:val="0"/>
                <w:i w:val="0"/>
                <w:sz w:val="16"/>
              </w:rPr>
              <w:t>AutoML / model selection</w:t>
            </w:r>
          </w:p>
        </w:tc>
        <w:tc>
          <w:tcPr>
            <w:tcW w:type="dxa" w:w="1440"/>
          </w:tcPr>
          <w:p>
            <w:pPr>
              <w:spacing w:line="240" w:lineRule="auto"/>
            </w:pPr>
            <w:r/>
            <w:r>
              <w:rPr>
                <w:rFonts w:ascii="Times New Roman" w:hAnsi="Times New Roman"/>
                <w:b w:val="0"/>
                <w:i w:val="0"/>
                <w:sz w:val="16"/>
              </w:rPr>
              <w:t>Survey of automated model, hyper-parameter and pipeline search.</w:t>
            </w:r>
          </w:p>
        </w:tc>
        <w:tc>
          <w:tcPr>
            <w:tcW w:type="dxa" w:w="1440"/>
          </w:tcPr>
          <w:p>
            <w:pPr>
              <w:spacing w:line="240" w:lineRule="auto"/>
            </w:pPr>
            <w:r/>
            <w:r>
              <w:rPr>
                <w:rFonts w:ascii="Times New Roman" w:hAnsi="Times New Roman"/>
                <w:b w:val="0"/>
                <w:i w:val="0"/>
                <w:sz w:val="16"/>
              </w:rPr>
              <w:t>Context for the automated model tournament and Pareto selection.</w:t>
            </w:r>
          </w:p>
        </w:tc>
      </w:tr>
      <w:tr>
        <w:tc>
          <w:tcPr>
            <w:tcW w:type="dxa" w:w="1440"/>
          </w:tcPr>
          <w:p>
            <w:pPr>
              <w:spacing w:line="240" w:lineRule="auto"/>
            </w:pPr>
            <w:r/>
            <w:r>
              <w:rPr>
                <w:rFonts w:ascii="Times New Roman" w:hAnsi="Times New Roman"/>
                <w:b w:val="0"/>
                <w:i w:val="0"/>
                <w:sz w:val="16"/>
              </w:rPr>
              <w:t>5</w:t>
            </w:r>
          </w:p>
        </w:tc>
        <w:tc>
          <w:tcPr>
            <w:tcW w:type="dxa" w:w="1440"/>
          </w:tcPr>
          <w:p>
            <w:pPr>
              <w:spacing w:line="240" w:lineRule="auto"/>
            </w:pPr>
            <w:r/>
            <w:r>
              <w:rPr>
                <w:rFonts w:ascii="Times New Roman" w:hAnsi="Times New Roman"/>
                <w:b w:val="0"/>
                <w:i w:val="0"/>
                <w:sz w:val="16"/>
              </w:rPr>
              <w:t>Wu et al. (2023)</w:t>
            </w:r>
          </w:p>
        </w:tc>
        <w:tc>
          <w:tcPr>
            <w:tcW w:type="dxa" w:w="1440"/>
          </w:tcPr>
          <w:p>
            <w:pPr>
              <w:spacing w:line="240" w:lineRule="auto"/>
            </w:pPr>
            <w:r/>
            <w:r>
              <w:rPr>
                <w:rFonts w:ascii="Times New Roman" w:hAnsi="Times New Roman"/>
                <w:b w:val="0"/>
                <w:i w:val="0"/>
                <w:sz w:val="16"/>
              </w:rPr>
              <w:t>arXiv:2308.08155</w:t>
            </w:r>
          </w:p>
        </w:tc>
        <w:tc>
          <w:tcPr>
            <w:tcW w:type="dxa" w:w="1440"/>
          </w:tcPr>
          <w:p>
            <w:pPr>
              <w:spacing w:line="240" w:lineRule="auto"/>
            </w:pPr>
            <w:r/>
            <w:r>
              <w:rPr>
                <w:rFonts w:ascii="Times New Roman" w:hAnsi="Times New Roman"/>
                <w:b w:val="0"/>
                <w:i w:val="0"/>
                <w:sz w:val="16"/>
              </w:rPr>
              <w:t>Multi-agent LLM systems (AutoGen)</w:t>
            </w:r>
          </w:p>
        </w:tc>
        <w:tc>
          <w:tcPr>
            <w:tcW w:type="dxa" w:w="1440"/>
          </w:tcPr>
          <w:p>
            <w:pPr>
              <w:spacing w:line="240" w:lineRule="auto"/>
            </w:pPr>
            <w:r/>
            <w:r>
              <w:rPr>
                <w:rFonts w:ascii="Times New Roman" w:hAnsi="Times New Roman"/>
                <w:b w:val="0"/>
                <w:i w:val="0"/>
                <w:sz w:val="16"/>
              </w:rPr>
              <w:t>Conversable-agent framework for composing LLM applications.</w:t>
            </w:r>
          </w:p>
        </w:tc>
        <w:tc>
          <w:tcPr>
            <w:tcW w:type="dxa" w:w="1440"/>
          </w:tcPr>
          <w:p>
            <w:pPr>
              <w:spacing w:line="240" w:lineRule="auto"/>
            </w:pPr>
            <w:r/>
            <w:r>
              <w:rPr>
                <w:rFonts w:ascii="Times New Roman" w:hAnsi="Times New Roman"/>
                <w:b w:val="0"/>
                <w:i w:val="0"/>
                <w:sz w:val="16"/>
              </w:rPr>
              <w:t>Related work for MK-PATH’s multi-agent orchestration (built on LangGraph).</w:t>
            </w:r>
          </w:p>
        </w:tc>
      </w:tr>
      <w:tr>
        <w:tc>
          <w:tcPr>
            <w:tcW w:type="dxa" w:w="1440"/>
          </w:tcPr>
          <w:p>
            <w:pPr>
              <w:spacing w:line="240" w:lineRule="auto"/>
            </w:pPr>
            <w:r/>
            <w:r>
              <w:rPr>
                <w:rFonts w:ascii="Times New Roman" w:hAnsi="Times New Roman"/>
                <w:b w:val="0"/>
                <w:i w:val="0"/>
                <w:sz w:val="16"/>
              </w:rPr>
              <w:t>6</w:t>
            </w:r>
          </w:p>
        </w:tc>
        <w:tc>
          <w:tcPr>
            <w:tcW w:type="dxa" w:w="1440"/>
          </w:tcPr>
          <w:p>
            <w:pPr>
              <w:spacing w:line="240" w:lineRule="auto"/>
            </w:pPr>
            <w:r/>
            <w:r>
              <w:rPr>
                <w:rFonts w:ascii="Times New Roman" w:hAnsi="Times New Roman"/>
                <w:b w:val="0"/>
                <w:i w:val="0"/>
                <w:sz w:val="16"/>
              </w:rPr>
              <w:t>Qin et al. (2022)</w:t>
            </w:r>
          </w:p>
        </w:tc>
        <w:tc>
          <w:tcPr>
            <w:tcW w:type="dxa" w:w="1440"/>
          </w:tcPr>
          <w:p>
            <w:pPr>
              <w:spacing w:line="240" w:lineRule="auto"/>
            </w:pPr>
            <w:r/>
            <w:r>
              <w:rPr>
                <w:rFonts w:ascii="Times New Roman" w:hAnsi="Times New Roman"/>
                <w:b w:val="0"/>
                <w:i w:val="0"/>
                <w:sz w:val="16"/>
              </w:rPr>
              <w:t>arXiv:2208.13629</w:t>
            </w:r>
          </w:p>
        </w:tc>
        <w:tc>
          <w:tcPr>
            <w:tcW w:type="dxa" w:w="1440"/>
          </w:tcPr>
          <w:p>
            <w:pPr>
              <w:spacing w:line="240" w:lineRule="auto"/>
            </w:pPr>
            <w:r/>
            <w:r>
              <w:rPr>
                <w:rFonts w:ascii="Times New Roman" w:hAnsi="Times New Roman"/>
                <w:b w:val="0"/>
                <w:i w:val="0"/>
                <w:sz w:val="16"/>
              </w:rPr>
              <w:t>Text-to-SQL parsing</w:t>
            </w:r>
          </w:p>
        </w:tc>
        <w:tc>
          <w:tcPr>
            <w:tcW w:type="dxa" w:w="1440"/>
          </w:tcPr>
          <w:p>
            <w:pPr>
              <w:spacing w:line="240" w:lineRule="auto"/>
            </w:pPr>
            <w:r/>
            <w:r>
              <w:rPr>
                <w:rFonts w:ascii="Times New Roman" w:hAnsi="Times New Roman"/>
                <w:b w:val="0"/>
                <w:i w:val="0"/>
                <w:sz w:val="16"/>
              </w:rPr>
              <w:t>Survey of natural-language-to-SQL generation.</w:t>
            </w:r>
          </w:p>
        </w:tc>
        <w:tc>
          <w:tcPr>
            <w:tcW w:type="dxa" w:w="1440"/>
          </w:tcPr>
          <w:p>
            <w:pPr>
              <w:spacing w:line="240" w:lineRule="auto"/>
            </w:pPr>
            <w:r/>
            <w:r>
              <w:rPr>
                <w:rFonts w:ascii="Times New Roman" w:hAnsi="Times New Roman"/>
                <w:b w:val="0"/>
                <w:i w:val="0"/>
                <w:sz w:val="16"/>
              </w:rPr>
              <w:t>Background for schema-grounded analytical query generation.</w:t>
            </w:r>
          </w:p>
        </w:tc>
      </w:tr>
      <w:tr>
        <w:tc>
          <w:tcPr>
            <w:tcW w:type="dxa" w:w="1440"/>
          </w:tcPr>
          <w:p>
            <w:pPr>
              <w:spacing w:line="240" w:lineRule="auto"/>
            </w:pPr>
            <w:r/>
            <w:r>
              <w:rPr>
                <w:rFonts w:ascii="Times New Roman" w:hAnsi="Times New Roman"/>
                <w:b w:val="0"/>
                <w:i w:val="0"/>
                <w:sz w:val="16"/>
              </w:rPr>
              <w:t>7</w:t>
            </w:r>
          </w:p>
        </w:tc>
        <w:tc>
          <w:tcPr>
            <w:tcW w:type="dxa" w:w="1440"/>
          </w:tcPr>
          <w:p>
            <w:pPr>
              <w:spacing w:line="240" w:lineRule="auto"/>
            </w:pPr>
            <w:r/>
            <w:r>
              <w:rPr>
                <w:rFonts w:ascii="Times New Roman" w:hAnsi="Times New Roman"/>
                <w:b w:val="0"/>
                <w:i w:val="0"/>
                <w:sz w:val="16"/>
              </w:rPr>
              <w:t>Shvaiko &amp; Euzenat (2013)</w:t>
            </w:r>
          </w:p>
        </w:tc>
        <w:tc>
          <w:tcPr>
            <w:tcW w:type="dxa" w:w="1440"/>
          </w:tcPr>
          <w:p>
            <w:pPr>
              <w:spacing w:line="240" w:lineRule="auto"/>
            </w:pPr>
            <w:r/>
            <w:r>
              <w:rPr>
                <w:rFonts w:ascii="Times New Roman" w:hAnsi="Times New Roman"/>
                <w:b w:val="0"/>
                <w:i w:val="0"/>
                <w:sz w:val="16"/>
              </w:rPr>
              <w:t>IEEE TKDE 25(1):158–176</w:t>
            </w:r>
          </w:p>
        </w:tc>
        <w:tc>
          <w:tcPr>
            <w:tcW w:type="dxa" w:w="1440"/>
          </w:tcPr>
          <w:p>
            <w:pPr>
              <w:spacing w:line="240" w:lineRule="auto"/>
            </w:pPr>
            <w:r/>
            <w:r>
              <w:rPr>
                <w:rFonts w:ascii="Times New Roman" w:hAnsi="Times New Roman"/>
                <w:b w:val="0"/>
                <w:i w:val="0"/>
                <w:sz w:val="16"/>
              </w:rPr>
              <w:t>Ontology / schema matching</w:t>
            </w:r>
          </w:p>
        </w:tc>
        <w:tc>
          <w:tcPr>
            <w:tcW w:type="dxa" w:w="1440"/>
          </w:tcPr>
          <w:p>
            <w:pPr>
              <w:spacing w:line="240" w:lineRule="auto"/>
            </w:pPr>
            <w:r/>
            <w:r>
              <w:rPr>
                <w:rFonts w:ascii="Times New Roman" w:hAnsi="Times New Roman"/>
                <w:b w:val="0"/>
                <w:i w:val="0"/>
                <w:sz w:val="16"/>
              </w:rPr>
              <w:t>Survey of matching techniques and open challenges.</w:t>
            </w:r>
          </w:p>
        </w:tc>
        <w:tc>
          <w:tcPr>
            <w:tcW w:type="dxa" w:w="1440"/>
          </w:tcPr>
          <w:p>
            <w:pPr>
              <w:spacing w:line="240" w:lineRule="auto"/>
            </w:pPr>
            <w:r/>
            <w:r>
              <w:rPr>
                <w:rFonts w:ascii="Times New Roman" w:hAnsi="Times New Roman"/>
                <w:b w:val="0"/>
                <w:i w:val="0"/>
                <w:sz w:val="16"/>
              </w:rPr>
              <w:t>Background for the semantic knowledge layer’s structural grounding.</w:t>
            </w:r>
          </w:p>
        </w:tc>
      </w:tr>
      <w:tr>
        <w:tc>
          <w:tcPr>
            <w:tcW w:type="dxa" w:w="1440"/>
          </w:tcPr>
          <w:p>
            <w:pPr>
              <w:spacing w:line="240" w:lineRule="auto"/>
            </w:pPr>
            <w:r/>
            <w:r>
              <w:rPr>
                <w:rFonts w:ascii="Times New Roman" w:hAnsi="Times New Roman"/>
                <w:b w:val="0"/>
                <w:i w:val="0"/>
                <w:sz w:val="16"/>
              </w:rPr>
              <w:t>8</w:t>
            </w:r>
          </w:p>
        </w:tc>
        <w:tc>
          <w:tcPr>
            <w:tcW w:type="dxa" w:w="1440"/>
          </w:tcPr>
          <w:p>
            <w:pPr>
              <w:spacing w:line="240" w:lineRule="auto"/>
            </w:pPr>
            <w:r/>
            <w:r>
              <w:rPr>
                <w:rFonts w:ascii="Times New Roman" w:hAnsi="Times New Roman"/>
                <w:b w:val="0"/>
                <w:i w:val="0"/>
                <w:sz w:val="16"/>
              </w:rPr>
              <w:t>Lundberg &amp; Lee (2017)</w:t>
            </w:r>
          </w:p>
        </w:tc>
        <w:tc>
          <w:tcPr>
            <w:tcW w:type="dxa" w:w="1440"/>
          </w:tcPr>
          <w:p>
            <w:pPr>
              <w:spacing w:line="240" w:lineRule="auto"/>
            </w:pPr>
            <w:r/>
            <w:r>
              <w:rPr>
                <w:rFonts w:ascii="Times New Roman" w:hAnsi="Times New Roman"/>
                <w:b w:val="0"/>
                <w:i w:val="0"/>
                <w:sz w:val="16"/>
              </w:rPr>
              <w:t>NeurIPS 2017 (arXiv:1705.07874)</w:t>
            </w:r>
          </w:p>
        </w:tc>
        <w:tc>
          <w:tcPr>
            <w:tcW w:type="dxa" w:w="1440"/>
          </w:tcPr>
          <w:p>
            <w:pPr>
              <w:spacing w:line="240" w:lineRule="auto"/>
            </w:pPr>
            <w:r/>
            <w:r>
              <w:rPr>
                <w:rFonts w:ascii="Times New Roman" w:hAnsi="Times New Roman"/>
                <w:b w:val="0"/>
                <w:i w:val="0"/>
                <w:sz w:val="16"/>
              </w:rPr>
              <w:t>Explainable AI (SHAP)</w:t>
            </w:r>
          </w:p>
        </w:tc>
        <w:tc>
          <w:tcPr>
            <w:tcW w:type="dxa" w:w="1440"/>
          </w:tcPr>
          <w:p>
            <w:pPr>
              <w:spacing w:line="240" w:lineRule="auto"/>
            </w:pPr>
            <w:r/>
            <w:r>
              <w:rPr>
                <w:rFonts w:ascii="Times New Roman" w:hAnsi="Times New Roman"/>
                <w:b w:val="0"/>
                <w:i w:val="0"/>
                <w:sz w:val="16"/>
              </w:rPr>
              <w:t>Unified additive feature-attribution framework.</w:t>
            </w:r>
          </w:p>
        </w:tc>
        <w:tc>
          <w:tcPr>
            <w:tcW w:type="dxa" w:w="1440"/>
          </w:tcPr>
          <w:p>
            <w:pPr>
              <w:spacing w:line="240" w:lineRule="auto"/>
            </w:pPr>
            <w:r/>
            <w:r>
              <w:rPr>
                <w:rFonts w:ascii="Times New Roman" w:hAnsi="Times New Roman"/>
                <w:b w:val="0"/>
                <w:i w:val="0"/>
                <w:sz w:val="16"/>
              </w:rPr>
              <w:t>Technique adopted by the explainability gate.</w:t>
            </w:r>
          </w:p>
        </w:tc>
      </w:tr>
      <w:tr>
        <w:tc>
          <w:tcPr>
            <w:tcW w:type="dxa" w:w="1440"/>
          </w:tcPr>
          <w:p>
            <w:pPr>
              <w:spacing w:line="240" w:lineRule="auto"/>
            </w:pPr>
            <w:r/>
            <w:r>
              <w:rPr>
                <w:rFonts w:ascii="Times New Roman" w:hAnsi="Times New Roman"/>
                <w:b w:val="0"/>
                <w:i w:val="0"/>
                <w:sz w:val="16"/>
              </w:rPr>
              <w:t>9</w:t>
            </w:r>
          </w:p>
        </w:tc>
        <w:tc>
          <w:tcPr>
            <w:tcW w:type="dxa" w:w="1440"/>
          </w:tcPr>
          <w:p>
            <w:pPr>
              <w:spacing w:line="240" w:lineRule="auto"/>
            </w:pPr>
            <w:r/>
            <w:r>
              <w:rPr>
                <w:rFonts w:ascii="Times New Roman" w:hAnsi="Times New Roman"/>
                <w:b w:val="0"/>
                <w:i w:val="0"/>
                <w:sz w:val="16"/>
              </w:rPr>
              <w:t>Sharma &amp; Kiciman (2020)</w:t>
            </w:r>
          </w:p>
        </w:tc>
        <w:tc>
          <w:tcPr>
            <w:tcW w:type="dxa" w:w="1440"/>
          </w:tcPr>
          <w:p>
            <w:pPr>
              <w:spacing w:line="240" w:lineRule="auto"/>
            </w:pPr>
            <w:r/>
            <w:r>
              <w:rPr>
                <w:rFonts w:ascii="Times New Roman" w:hAnsi="Times New Roman"/>
                <w:b w:val="0"/>
                <w:i w:val="0"/>
                <w:sz w:val="16"/>
              </w:rPr>
              <w:t>arXiv:2011.04216</w:t>
            </w:r>
          </w:p>
        </w:tc>
        <w:tc>
          <w:tcPr>
            <w:tcW w:type="dxa" w:w="1440"/>
          </w:tcPr>
          <w:p>
            <w:pPr>
              <w:spacing w:line="240" w:lineRule="auto"/>
            </w:pPr>
            <w:r/>
            <w:r>
              <w:rPr>
                <w:rFonts w:ascii="Times New Roman" w:hAnsi="Times New Roman"/>
                <w:b w:val="0"/>
                <w:i w:val="0"/>
                <w:sz w:val="16"/>
              </w:rPr>
              <w:t>Causal inference (DoWhy)</w:t>
            </w:r>
          </w:p>
        </w:tc>
        <w:tc>
          <w:tcPr>
            <w:tcW w:type="dxa" w:w="1440"/>
          </w:tcPr>
          <w:p>
            <w:pPr>
              <w:spacing w:line="240" w:lineRule="auto"/>
            </w:pPr>
            <w:r/>
            <w:r>
              <w:rPr>
                <w:rFonts w:ascii="Times New Roman" w:hAnsi="Times New Roman"/>
                <w:b w:val="0"/>
                <w:i w:val="0"/>
                <w:sz w:val="16"/>
              </w:rPr>
              <w:t>End-to-end causal inference: identify, estimate and refute.</w:t>
            </w:r>
          </w:p>
        </w:tc>
        <w:tc>
          <w:tcPr>
            <w:tcW w:type="dxa" w:w="1440"/>
          </w:tcPr>
          <w:p>
            <w:pPr>
              <w:spacing w:line="240" w:lineRule="auto"/>
            </w:pPr>
            <w:r/>
            <w:r>
              <w:rPr>
                <w:rFonts w:ascii="Times New Roman" w:hAnsi="Times New Roman"/>
                <w:b w:val="0"/>
                <w:i w:val="0"/>
                <w:sz w:val="16"/>
              </w:rPr>
              <w:t>Intended causal-analysis capability; not bundled in the validated runtime.</w:t>
            </w:r>
          </w:p>
        </w:tc>
      </w:tr>
      <w:tr>
        <w:tc>
          <w:tcPr>
            <w:tcW w:type="dxa" w:w="1440"/>
          </w:tcPr>
          <w:p>
            <w:pPr>
              <w:spacing w:line="240" w:lineRule="auto"/>
            </w:pPr>
            <w:r/>
            <w:r>
              <w:rPr>
                <w:rFonts w:ascii="Times New Roman" w:hAnsi="Times New Roman"/>
                <w:b w:val="0"/>
                <w:i w:val="0"/>
                <w:sz w:val="16"/>
              </w:rPr>
              <w:t>10</w:t>
            </w:r>
          </w:p>
        </w:tc>
        <w:tc>
          <w:tcPr>
            <w:tcW w:type="dxa" w:w="1440"/>
          </w:tcPr>
          <w:p>
            <w:pPr>
              <w:spacing w:line="240" w:lineRule="auto"/>
            </w:pPr>
            <w:r/>
            <w:r>
              <w:rPr>
                <w:rFonts w:ascii="Times New Roman" w:hAnsi="Times New Roman"/>
                <w:b w:val="0"/>
                <w:i w:val="0"/>
                <w:sz w:val="16"/>
              </w:rPr>
              <w:t>Kaufman, Rosset, Perlich &amp; Stitelman (2012)</w:t>
            </w:r>
          </w:p>
        </w:tc>
        <w:tc>
          <w:tcPr>
            <w:tcW w:type="dxa" w:w="1440"/>
          </w:tcPr>
          <w:p>
            <w:pPr>
              <w:spacing w:line="240" w:lineRule="auto"/>
            </w:pPr>
            <w:r/>
            <w:r>
              <w:rPr>
                <w:rFonts w:ascii="Times New Roman" w:hAnsi="Times New Roman"/>
                <w:b w:val="0"/>
                <w:i w:val="0"/>
                <w:sz w:val="16"/>
              </w:rPr>
              <w:t>ACM TKDD 6(4)</w:t>
            </w:r>
          </w:p>
        </w:tc>
        <w:tc>
          <w:tcPr>
            <w:tcW w:type="dxa" w:w="1440"/>
          </w:tcPr>
          <w:p>
            <w:pPr>
              <w:spacing w:line="240" w:lineRule="auto"/>
            </w:pPr>
            <w:r/>
            <w:r>
              <w:rPr>
                <w:rFonts w:ascii="Times New Roman" w:hAnsi="Times New Roman"/>
                <w:b w:val="0"/>
                <w:i w:val="0"/>
                <w:sz w:val="16"/>
              </w:rPr>
              <w:t>Leakage detection</w:t>
            </w:r>
          </w:p>
        </w:tc>
        <w:tc>
          <w:tcPr>
            <w:tcW w:type="dxa" w:w="1440"/>
          </w:tcPr>
          <w:p>
            <w:pPr>
              <w:spacing w:line="240" w:lineRule="auto"/>
            </w:pPr>
            <w:r/>
            <w:r>
              <w:rPr>
                <w:rFonts w:ascii="Times New Roman" w:hAnsi="Times New Roman"/>
                <w:b w:val="0"/>
                <w:i w:val="0"/>
                <w:sz w:val="16"/>
              </w:rPr>
              <w:t>Formulation, detection and avoidance of data leakage.</w:t>
            </w:r>
          </w:p>
        </w:tc>
        <w:tc>
          <w:tcPr>
            <w:tcW w:type="dxa" w:w="1440"/>
          </w:tcPr>
          <w:p>
            <w:pPr>
              <w:spacing w:line="240" w:lineRule="auto"/>
            </w:pPr>
            <w:r/>
            <w:r>
              <w:rPr>
                <w:rFonts w:ascii="Times New Roman" w:hAnsi="Times New Roman"/>
                <w:b w:val="0"/>
                <w:i w:val="0"/>
                <w:sz w:val="16"/>
              </w:rPr>
              <w:t>Direct basis for the temporal-leakage interceptor.</w:t>
            </w:r>
          </w:p>
        </w:tc>
      </w:tr>
      <w:tr>
        <w:tc>
          <w:tcPr>
            <w:tcW w:type="dxa" w:w="1440"/>
          </w:tcPr>
          <w:p>
            <w:pPr>
              <w:spacing w:line="240" w:lineRule="auto"/>
            </w:pPr>
            <w:r/>
            <w:r>
              <w:rPr>
                <w:rFonts w:ascii="Times New Roman" w:hAnsi="Times New Roman"/>
                <w:b w:val="0"/>
                <w:i w:val="0"/>
                <w:sz w:val="16"/>
              </w:rPr>
              <w:t>11</w:t>
            </w:r>
          </w:p>
        </w:tc>
        <w:tc>
          <w:tcPr>
            <w:tcW w:type="dxa" w:w="1440"/>
          </w:tcPr>
          <w:p>
            <w:pPr>
              <w:spacing w:line="240" w:lineRule="auto"/>
            </w:pPr>
            <w:r/>
            <w:r>
              <w:rPr>
                <w:rFonts w:ascii="Times New Roman" w:hAnsi="Times New Roman"/>
                <w:b w:val="0"/>
                <w:i w:val="0"/>
                <w:sz w:val="16"/>
              </w:rPr>
              <w:t>Mosqueira-Rey et al. (2023)</w:t>
            </w:r>
          </w:p>
        </w:tc>
        <w:tc>
          <w:tcPr>
            <w:tcW w:type="dxa" w:w="1440"/>
          </w:tcPr>
          <w:p>
            <w:pPr>
              <w:spacing w:line="240" w:lineRule="auto"/>
            </w:pPr>
            <w:r/>
            <w:r>
              <w:rPr>
                <w:rFonts w:ascii="Times New Roman" w:hAnsi="Times New Roman"/>
                <w:b w:val="0"/>
                <w:i w:val="0"/>
                <w:sz w:val="16"/>
              </w:rPr>
              <w:t>Artificial Intelligence Review 56:3005–3054</w:t>
            </w:r>
          </w:p>
        </w:tc>
        <w:tc>
          <w:tcPr>
            <w:tcW w:type="dxa" w:w="1440"/>
          </w:tcPr>
          <w:p>
            <w:pPr>
              <w:spacing w:line="240" w:lineRule="auto"/>
            </w:pPr>
            <w:r/>
            <w:r>
              <w:rPr>
                <w:rFonts w:ascii="Times New Roman" w:hAnsi="Times New Roman"/>
                <w:b w:val="0"/>
                <w:i w:val="0"/>
                <w:sz w:val="16"/>
              </w:rPr>
              <w:t>Human-in-the-loop ML</w:t>
            </w:r>
          </w:p>
        </w:tc>
        <w:tc>
          <w:tcPr>
            <w:tcW w:type="dxa" w:w="1440"/>
          </w:tcPr>
          <w:p>
            <w:pPr>
              <w:spacing w:line="240" w:lineRule="auto"/>
            </w:pPr>
            <w:r/>
            <w:r>
              <w:rPr>
                <w:rFonts w:ascii="Times New Roman" w:hAnsi="Times New Roman"/>
                <w:b w:val="0"/>
                <w:i w:val="0"/>
                <w:sz w:val="16"/>
              </w:rPr>
              <w:t>State-of-the-art survey of interactive learning.</w:t>
            </w:r>
          </w:p>
        </w:tc>
        <w:tc>
          <w:tcPr>
            <w:tcW w:type="dxa" w:w="1440"/>
          </w:tcPr>
          <w:p>
            <w:pPr>
              <w:spacing w:line="240" w:lineRule="auto"/>
            </w:pPr>
            <w:r/>
            <w:r>
              <w:rPr>
                <w:rFonts w:ascii="Times New Roman" w:hAnsi="Times New Roman"/>
                <w:b w:val="0"/>
                <w:i w:val="0"/>
                <w:sz w:val="16"/>
              </w:rPr>
              <w:t>Justifies the human semantic breakpoint and approval workflows.</w:t>
            </w:r>
          </w:p>
        </w:tc>
      </w:tr>
      <w:tr>
        <w:tc>
          <w:tcPr>
            <w:tcW w:type="dxa" w:w="1440"/>
          </w:tcPr>
          <w:p>
            <w:pPr>
              <w:spacing w:line="240" w:lineRule="auto"/>
            </w:pPr>
            <w:r/>
            <w:r>
              <w:rPr>
                <w:rFonts w:ascii="Times New Roman" w:hAnsi="Times New Roman"/>
                <w:b w:val="0"/>
                <w:i w:val="0"/>
                <w:sz w:val="16"/>
              </w:rPr>
              <w:t>12</w:t>
            </w:r>
          </w:p>
        </w:tc>
        <w:tc>
          <w:tcPr>
            <w:tcW w:type="dxa" w:w="1440"/>
          </w:tcPr>
          <w:p>
            <w:pPr>
              <w:spacing w:line="240" w:lineRule="auto"/>
            </w:pPr>
            <w:r/>
            <w:r>
              <w:rPr>
                <w:rFonts w:ascii="Times New Roman" w:hAnsi="Times New Roman"/>
                <w:b w:val="0"/>
                <w:i w:val="0"/>
                <w:sz w:val="16"/>
              </w:rPr>
              <w:t>Mehrabi et al. (2021)</w:t>
            </w:r>
          </w:p>
        </w:tc>
        <w:tc>
          <w:tcPr>
            <w:tcW w:type="dxa" w:w="1440"/>
          </w:tcPr>
          <w:p>
            <w:pPr>
              <w:spacing w:line="240" w:lineRule="auto"/>
            </w:pPr>
            <w:r/>
            <w:r>
              <w:rPr>
                <w:rFonts w:ascii="Times New Roman" w:hAnsi="Times New Roman"/>
                <w:b w:val="0"/>
                <w:i w:val="0"/>
                <w:sz w:val="16"/>
              </w:rPr>
              <w:t>ACM Computing Surveys 54(6):115</w:t>
            </w:r>
          </w:p>
        </w:tc>
        <w:tc>
          <w:tcPr>
            <w:tcW w:type="dxa" w:w="1440"/>
          </w:tcPr>
          <w:p>
            <w:pPr>
              <w:spacing w:line="240" w:lineRule="auto"/>
            </w:pPr>
            <w:r/>
            <w:r>
              <w:rPr>
                <w:rFonts w:ascii="Times New Roman" w:hAnsi="Times New Roman"/>
                <w:b w:val="0"/>
                <w:i w:val="0"/>
                <w:sz w:val="16"/>
              </w:rPr>
              <w:t>Bias &amp; fairness</w:t>
            </w:r>
          </w:p>
        </w:tc>
        <w:tc>
          <w:tcPr>
            <w:tcW w:type="dxa" w:w="1440"/>
          </w:tcPr>
          <w:p>
            <w:pPr>
              <w:spacing w:line="240" w:lineRule="auto"/>
            </w:pPr>
            <w:r/>
            <w:r>
              <w:rPr>
                <w:rFonts w:ascii="Times New Roman" w:hAnsi="Times New Roman"/>
                <w:b w:val="0"/>
                <w:i w:val="0"/>
                <w:sz w:val="16"/>
              </w:rPr>
              <w:t>Taxonomy of bias sources and fairness metrics.</w:t>
            </w:r>
          </w:p>
        </w:tc>
        <w:tc>
          <w:tcPr>
            <w:tcW w:type="dxa" w:w="1440"/>
          </w:tcPr>
          <w:p>
            <w:pPr>
              <w:spacing w:line="240" w:lineRule="auto"/>
            </w:pPr>
            <w:r/>
            <w:r>
              <w:rPr>
                <w:rFonts w:ascii="Times New Roman" w:hAnsi="Times New Roman"/>
                <w:b w:val="0"/>
                <w:i w:val="0"/>
                <w:sz w:val="16"/>
              </w:rPr>
              <w:t>Grounds the conditional fairness gate.</w:t>
            </w:r>
          </w:p>
        </w:tc>
      </w:tr>
      <w:tr>
        <w:tc>
          <w:tcPr>
            <w:tcW w:type="dxa" w:w="1440"/>
          </w:tcPr>
          <w:p>
            <w:pPr>
              <w:spacing w:line="240" w:lineRule="auto"/>
            </w:pPr>
            <w:r/>
            <w:r>
              <w:rPr>
                <w:rFonts w:ascii="Times New Roman" w:hAnsi="Times New Roman"/>
                <w:b w:val="0"/>
                <w:i w:val="0"/>
                <w:sz w:val="16"/>
              </w:rPr>
              <w:t>13</w:t>
            </w:r>
          </w:p>
        </w:tc>
        <w:tc>
          <w:tcPr>
            <w:tcW w:type="dxa" w:w="1440"/>
          </w:tcPr>
          <w:p>
            <w:pPr>
              <w:spacing w:line="240" w:lineRule="auto"/>
            </w:pPr>
            <w:r/>
            <w:r>
              <w:rPr>
                <w:rFonts w:ascii="Times New Roman" w:hAnsi="Times New Roman"/>
                <w:b w:val="0"/>
                <w:i w:val="0"/>
                <w:sz w:val="16"/>
              </w:rPr>
              <w:t>Barocas, Hardt &amp; Narayanan (2023)</w:t>
            </w:r>
          </w:p>
        </w:tc>
        <w:tc>
          <w:tcPr>
            <w:tcW w:type="dxa" w:w="1440"/>
          </w:tcPr>
          <w:p>
            <w:pPr>
              <w:spacing w:line="240" w:lineRule="auto"/>
            </w:pPr>
            <w:r/>
            <w:r>
              <w:rPr>
                <w:rFonts w:ascii="Times New Roman" w:hAnsi="Times New Roman"/>
                <w:b w:val="0"/>
                <w:i w:val="0"/>
                <w:sz w:val="16"/>
              </w:rPr>
              <w:t>MIT Press (open access)</w:t>
            </w:r>
          </w:p>
        </w:tc>
        <w:tc>
          <w:tcPr>
            <w:tcW w:type="dxa" w:w="1440"/>
          </w:tcPr>
          <w:p>
            <w:pPr>
              <w:spacing w:line="240" w:lineRule="auto"/>
            </w:pPr>
            <w:r/>
            <w:r>
              <w:rPr>
                <w:rFonts w:ascii="Times New Roman" w:hAnsi="Times New Roman"/>
                <w:b w:val="0"/>
                <w:i w:val="0"/>
                <w:sz w:val="16"/>
              </w:rPr>
              <w:t>Fairness &amp; ML (book)</w:t>
            </w:r>
          </w:p>
        </w:tc>
        <w:tc>
          <w:tcPr>
            <w:tcW w:type="dxa" w:w="1440"/>
          </w:tcPr>
          <w:p>
            <w:pPr>
              <w:spacing w:line="240" w:lineRule="auto"/>
            </w:pPr>
            <w:r/>
            <w:r>
              <w:rPr>
                <w:rFonts w:ascii="Times New Roman" w:hAnsi="Times New Roman"/>
                <w:b w:val="0"/>
                <w:i w:val="0"/>
                <w:sz w:val="16"/>
              </w:rPr>
              <w:t>Foundations and limitations of fairness in machine learning.</w:t>
            </w:r>
          </w:p>
        </w:tc>
        <w:tc>
          <w:tcPr>
            <w:tcW w:type="dxa" w:w="1440"/>
          </w:tcPr>
          <w:p>
            <w:pPr>
              <w:spacing w:line="240" w:lineRule="auto"/>
            </w:pPr>
            <w:r/>
            <w:r>
              <w:rPr>
                <w:rFonts w:ascii="Times New Roman" w:hAnsi="Times New Roman"/>
                <w:b w:val="0"/>
                <w:i w:val="0"/>
                <w:sz w:val="16"/>
              </w:rPr>
              <w:t>Normative framing for the fairness gate’s warnings.</w:t>
            </w:r>
          </w:p>
        </w:tc>
      </w:tr>
    </w:tbl>
    <w:p>
      <w:pPr>
        <w:spacing w:after="40"/>
      </w:pPr>
    </w:p>
    <w:p>
      <w:pPr>
        <w:spacing w:before="240" w:after="80"/>
      </w:pPr>
      <w:r>
        <w:rPr>
          <w:rFonts w:ascii="Times New Roman" w:hAnsi="Times New Roman"/>
          <w:b/>
          <w:i w:val="0"/>
          <w:sz w:val="25"/>
        </w:rPr>
        <w:t>2.2  RESEARCH GAP AND POSITIONING</w:t>
      </w:r>
    </w:p>
    <w:p>
      <w:pPr>
        <w:spacing w:after="120"/>
        <w:jc w:val="both"/>
      </w:pPr>
      <w:r>
        <w:rPr>
          <w:rFonts w:ascii="Times New Roman" w:hAnsi="Times New Roman"/>
          <w:b w:val="0"/>
          <w:i w:val="0"/>
          <w:sz w:val="24"/>
        </w:rPr>
        <w:t>Taken together, the surveyed work provides strong individual components — profiling, repair, automated model selection, orchestration, explainability, leakage detection, human oversight and fairness — but each is typically studied in isolation. Few systems bind them into a single, auditable pipeline in which every quantitative claim is deterministic and independently reproducible, every business interpretation is human-confirmed, and deployment is genuinely gated by verification rather than by convention.</w:t>
      </w:r>
    </w:p>
    <w:p>
      <w:pPr>
        <w:spacing w:after="120"/>
        <w:jc w:val="both"/>
      </w:pPr>
      <w:r>
        <w:rPr>
          <w:rFonts w:ascii="Times New Roman" w:hAnsi="Times New Roman"/>
          <w:b w:val="0"/>
          <w:i w:val="0"/>
          <w:sz w:val="24"/>
        </w:rPr>
        <w:t>MK-PATH is positioned precisely in that gap. Its contribution is architectural rather than algorithmic: it composes existing, well-understood techniques behind a strict evidence gate and a deterministic execution core, and it refuses to let a language model produce a number or finalise a meaning. The remainder of this report describes that architecture, its modules and the results of its end-to-end validation.</w:t>
      </w:r>
    </w:p>
    <w:p>
      <w:r>
        <w:br w:type="page"/>
      </w:r>
    </w:p>
    <w:p>
      <w:pPr>
        <w:spacing w:after="40"/>
        <w:jc w:val="center"/>
      </w:pPr>
      <w:r>
        <w:rPr>
          <w:rFonts w:ascii="Times New Roman" w:hAnsi="Times New Roman"/>
          <w:b/>
          <w:i w:val="0"/>
          <w:sz w:val="32"/>
        </w:rPr>
        <w:t>CHAPTER 3</w:t>
      </w:r>
    </w:p>
    <w:p>
      <w:pPr>
        <w:spacing w:after="280"/>
        <w:jc w:val="center"/>
      </w:pPr>
      <w:r>
        <w:rPr>
          <w:rFonts w:ascii="Times New Roman" w:hAnsi="Times New Roman"/>
          <w:b/>
          <w:i w:val="0"/>
          <w:sz w:val="28"/>
        </w:rPr>
        <w:t>SYSTEM ANALYSIS</w:t>
      </w:r>
    </w:p>
    <w:p>
      <w:pPr>
        <w:spacing w:before="240" w:after="80"/>
      </w:pPr>
      <w:r>
        <w:rPr>
          <w:rFonts w:ascii="Times New Roman" w:hAnsi="Times New Roman"/>
          <w:b/>
          <w:i w:val="0"/>
          <w:sz w:val="25"/>
        </w:rPr>
        <w:t>3.1  OVERVIEW</w:t>
      </w:r>
    </w:p>
    <w:p>
      <w:pPr>
        <w:spacing w:after="120"/>
        <w:jc w:val="both"/>
      </w:pPr>
      <w:r>
        <w:rPr>
          <w:rFonts w:ascii="Times New Roman" w:hAnsi="Times New Roman"/>
          <w:b w:val="0"/>
          <w:i w:val="0"/>
          <w:sz w:val="24"/>
        </w:rPr>
        <w:t>This chapter analyses the approaches that predominate in current data-to-model workflows, summarises their limitations, and states the problem that MK-PATH sets out to solve. The analysis is grounded in the surveyed literature (Chapter 2) and in MK-PATH’s own recorded design rationale; it does not invent competing products or vendors.</w:t>
      </w:r>
    </w:p>
    <w:p>
      <w:pPr>
        <w:spacing w:before="240" w:after="80"/>
      </w:pPr>
      <w:r>
        <w:rPr>
          <w:rFonts w:ascii="Times New Roman" w:hAnsi="Times New Roman"/>
          <w:b/>
          <w:i w:val="0"/>
          <w:sz w:val="25"/>
        </w:rPr>
        <w:t>3.2  METHODOLOGIES IN EXISTING APPROACHES</w:t>
      </w:r>
    </w:p>
    <w:p>
      <w:pPr>
        <w:spacing w:after="120"/>
        <w:jc w:val="both"/>
      </w:pPr>
      <w:r>
        <w:rPr>
          <w:rFonts w:ascii="Times New Roman" w:hAnsi="Times New Roman"/>
          <w:b w:val="0"/>
          <w:i w:val="0"/>
          <w:sz w:val="24"/>
        </w:rPr>
        <w:t>Four broad methodology families can be identified from the surveyed work and the project’s stated positioning.</w:t>
      </w:r>
    </w:p>
    <w:p>
      <w:pPr>
        <w:pStyle w:val="ListBullet"/>
        <w:spacing w:line="360" w:lineRule="auto" w:after="60"/>
        <w:jc w:val="both"/>
      </w:pPr>
      <w:r>
        <w:rPr>
          <w:rFonts w:ascii="Times New Roman" w:hAnsi="Times New Roman"/>
          <w:b/>
          <w:i w:val="0"/>
          <w:sz w:val="24"/>
        </w:rPr>
        <w:t xml:space="preserve">•  </w:t>
      </w:r>
      <w:r>
        <w:rPr>
          <w:rFonts w:ascii="Times New Roman" w:hAnsi="Times New Roman"/>
          <w:b w:val="0"/>
          <w:i w:val="0"/>
          <w:sz w:val="24"/>
        </w:rPr>
        <w:t xml:space="preserve">Manual, script-driven pipelines. </w:t>
      </w:r>
    </w:p>
    <w:p>
      <w:pPr>
        <w:spacing w:after="120"/>
        <w:jc w:val="both"/>
      </w:pPr>
      <w:r>
        <w:rPr>
          <w:rFonts w:ascii="Times New Roman" w:hAnsi="Times New Roman"/>
          <w:b w:val="0"/>
          <w:i w:val="0"/>
          <w:sz w:val="24"/>
        </w:rPr>
        <w:t>Analysts move data through spreadsheets and bespoke scripts. Profiling is informal, quality decisions are subjective, and reproducibility depends on the individual.</w:t>
      </w:r>
    </w:p>
    <w:p>
      <w:pPr>
        <w:pStyle w:val="ListBullet"/>
        <w:spacing w:line="360" w:lineRule="auto" w:after="60"/>
        <w:jc w:val="both"/>
      </w:pPr>
      <w:r>
        <w:rPr>
          <w:rFonts w:ascii="Times New Roman" w:hAnsi="Times New Roman"/>
          <w:b/>
          <w:i w:val="0"/>
          <w:sz w:val="24"/>
        </w:rPr>
        <w:t xml:space="preserve">•  </w:t>
      </w:r>
      <w:r>
        <w:rPr>
          <w:rFonts w:ascii="Times New Roman" w:hAnsi="Times New Roman"/>
          <w:b w:val="0"/>
          <w:i w:val="0"/>
          <w:sz w:val="24"/>
        </w:rPr>
        <w:t xml:space="preserve">Standalone automated machine learning. </w:t>
      </w:r>
    </w:p>
    <w:p>
      <w:pPr>
        <w:spacing w:after="120"/>
        <w:jc w:val="both"/>
      </w:pPr>
      <w:r>
        <w:rPr>
          <w:rFonts w:ascii="Times New Roman" w:hAnsi="Times New Roman"/>
          <w:b w:val="0"/>
          <w:i w:val="0"/>
          <w:sz w:val="24"/>
        </w:rPr>
        <w:t>Model-search tools automate algorithm and hyper-parameter selection but generally assume the input data has already been cleaned and semantically understood.</w:t>
      </w:r>
    </w:p>
    <w:p>
      <w:pPr>
        <w:pStyle w:val="ListBullet"/>
        <w:spacing w:line="360" w:lineRule="auto" w:after="60"/>
        <w:jc w:val="both"/>
      </w:pPr>
      <w:r>
        <w:rPr>
          <w:rFonts w:ascii="Times New Roman" w:hAnsi="Times New Roman"/>
          <w:b/>
          <w:i w:val="0"/>
          <w:sz w:val="24"/>
        </w:rPr>
        <w:t xml:space="preserve">•  </w:t>
      </w:r>
      <w:r>
        <w:rPr>
          <w:rFonts w:ascii="Times New Roman" w:hAnsi="Times New Roman"/>
          <w:b w:val="0"/>
          <w:i w:val="0"/>
          <w:sz w:val="24"/>
        </w:rPr>
        <w:t xml:space="preserve">Unguarded LLM analytics. </w:t>
      </w:r>
    </w:p>
    <w:p>
      <w:pPr>
        <w:spacing w:after="120"/>
        <w:jc w:val="both"/>
      </w:pPr>
      <w:r>
        <w:rPr>
          <w:rFonts w:ascii="Times New Roman" w:hAnsi="Times New Roman"/>
          <w:b w:val="0"/>
          <w:i w:val="0"/>
          <w:sz w:val="24"/>
        </w:rPr>
        <w:t>Emerging assistants translate natural language directly into code, SQL or narrative conclusions; without schema grounding and deterministic execution, such systems can produce plausible but incorrect results.</w:t>
      </w:r>
    </w:p>
    <w:p>
      <w:pPr>
        <w:pStyle w:val="ListBullet"/>
        <w:spacing w:line="360" w:lineRule="auto" w:after="60"/>
        <w:jc w:val="both"/>
      </w:pPr>
      <w:r>
        <w:rPr>
          <w:rFonts w:ascii="Times New Roman" w:hAnsi="Times New Roman"/>
          <w:b/>
          <w:i w:val="0"/>
          <w:sz w:val="24"/>
        </w:rPr>
        <w:t xml:space="preserve">•  </w:t>
      </w:r>
      <w:r>
        <w:rPr>
          <w:rFonts w:ascii="Times New Roman" w:hAnsi="Times New Roman"/>
          <w:b w:val="0"/>
          <w:i w:val="0"/>
          <w:sz w:val="24"/>
        </w:rPr>
        <w:t xml:space="preserve">Single-purpose business-intelligence tools. </w:t>
      </w:r>
    </w:p>
    <w:p>
      <w:pPr>
        <w:spacing w:after="120"/>
        <w:jc w:val="both"/>
      </w:pPr>
      <w:r>
        <w:rPr>
          <w:rFonts w:ascii="Times New Roman" w:hAnsi="Times New Roman"/>
          <w:b w:val="0"/>
          <w:i w:val="0"/>
          <w:sz w:val="24"/>
        </w:rPr>
        <w:t>Visualisation and dashboarding layers present results well but neither verify data quality nor gate deployment on evidence.</w:t>
      </w:r>
    </w:p>
    <w:p>
      <w:pPr>
        <w:spacing w:before="240" w:after="80"/>
      </w:pPr>
      <w:r>
        <w:rPr>
          <w:rFonts w:ascii="Times New Roman" w:hAnsi="Times New Roman"/>
          <w:b/>
          <w:i w:val="0"/>
          <w:sz w:val="25"/>
        </w:rPr>
        <w:t>3.3  LIMITATIONS OF CURRENT APPROACHES</w:t>
      </w:r>
    </w:p>
    <w:p>
      <w:pPr>
        <w:spacing w:after="120"/>
        <w:jc w:val="both"/>
      </w:pPr>
      <w:r>
        <w:rPr>
          <w:rFonts w:ascii="Times New Roman" w:hAnsi="Times New Roman"/>
          <w:b w:val="0"/>
          <w:i w:val="0"/>
          <w:sz w:val="24"/>
        </w:rPr>
        <w:t>The following limitations, drawn from the literature and from MK-PATH’s recorded rationale, motivate the proposed system.</w:t>
      </w:r>
    </w:p>
    <w:p>
      <w:pPr>
        <w:pStyle w:val="ListBullet"/>
        <w:spacing w:line="360" w:lineRule="auto" w:after="60"/>
        <w:jc w:val="both"/>
      </w:pPr>
      <w:r>
        <w:rPr>
          <w:rFonts w:ascii="Times New Roman" w:hAnsi="Times New Roman"/>
          <w:b w:val="0"/>
          <w:i w:val="0"/>
          <w:sz w:val="24"/>
        </w:rPr>
        <w:t>Subjectivity and non-reproducibility: profiling and cleaning decisions are often undocumented and differ between runs or analysts.</w:t>
      </w:r>
    </w:p>
    <w:p>
      <w:pPr>
        <w:pStyle w:val="ListBullet"/>
        <w:spacing w:line="360" w:lineRule="auto" w:after="60"/>
        <w:jc w:val="both"/>
      </w:pPr>
      <w:r>
        <w:rPr>
          <w:rFonts w:ascii="Times New Roman" w:hAnsi="Times New Roman"/>
          <w:b w:val="0"/>
          <w:i w:val="0"/>
          <w:sz w:val="24"/>
        </w:rPr>
        <w:t>Hallucination risk: ungrounded language models can fabricate metrics, targets and business claims that cannot be traced to real rows.</w:t>
      </w:r>
    </w:p>
    <w:p>
      <w:pPr>
        <w:pStyle w:val="ListBullet"/>
        <w:spacing w:line="360" w:lineRule="auto" w:after="60"/>
        <w:jc w:val="both"/>
      </w:pPr>
      <w:r>
        <w:rPr>
          <w:rFonts w:ascii="Times New Roman" w:hAnsi="Times New Roman"/>
          <w:b w:val="0"/>
          <w:i w:val="0"/>
          <w:sz w:val="24"/>
        </w:rPr>
        <w:t>Temporal leakage: features that would not be available at prediction time can silently inflate apparent model performance.</w:t>
      </w:r>
    </w:p>
    <w:p>
      <w:pPr>
        <w:pStyle w:val="ListBullet"/>
        <w:spacing w:line="360" w:lineRule="auto" w:after="60"/>
        <w:jc w:val="both"/>
      </w:pPr>
      <w:r>
        <w:rPr>
          <w:rFonts w:ascii="Times New Roman" w:hAnsi="Times New Roman"/>
          <w:b w:val="0"/>
          <w:i w:val="0"/>
          <w:sz w:val="24"/>
        </w:rPr>
        <w:t>Absent verification gating: a model that trains successfully is frequently assumed to be deployable, with no mandatory check on quality, leakage, explainability or fairness.</w:t>
      </w:r>
    </w:p>
    <w:p>
      <w:pPr>
        <w:pStyle w:val="ListBullet"/>
        <w:spacing w:line="360" w:lineRule="auto" w:after="60"/>
        <w:jc w:val="both"/>
      </w:pPr>
      <w:r>
        <w:rPr>
          <w:rFonts w:ascii="Times New Roman" w:hAnsi="Times New Roman"/>
          <w:b w:val="0"/>
          <w:i w:val="0"/>
          <w:sz w:val="24"/>
        </w:rPr>
        <w:t>Destructive transformation: cleaning frequently overwrites the source data, erasing the evidence needed to audit or reverse it.</w:t>
      </w:r>
    </w:p>
    <w:p>
      <w:pPr>
        <w:pStyle w:val="ListBullet"/>
        <w:spacing w:line="360" w:lineRule="auto" w:after="60"/>
        <w:jc w:val="both"/>
      </w:pPr>
      <w:r>
        <w:rPr>
          <w:rFonts w:ascii="Times New Roman" w:hAnsi="Times New Roman"/>
          <w:b w:val="0"/>
          <w:i w:val="0"/>
          <w:sz w:val="24"/>
        </w:rPr>
        <w:t>Weak human oversight: meaningful ambiguities in column semantics are resolved by guesswork rather than recorded human decisions.</w:t>
      </w:r>
    </w:p>
    <w:p>
      <w:pPr>
        <w:pStyle w:val="ListBullet"/>
        <w:spacing w:line="360" w:lineRule="auto" w:after="60"/>
        <w:jc w:val="both"/>
      </w:pPr>
      <w:r>
        <w:rPr>
          <w:rFonts w:ascii="Times New Roman" w:hAnsi="Times New Roman"/>
          <w:b w:val="0"/>
          <w:i w:val="0"/>
          <w:sz w:val="24"/>
        </w:rPr>
        <w:t>Poor explainability and fairness coverage: feature attribution and group-fairness checks are often omitted or performed post hoc without documentation.</w:t>
      </w:r>
    </w:p>
    <w:p>
      <w:pPr>
        <w:spacing w:before="240" w:after="80"/>
      </w:pPr>
      <w:r>
        <w:rPr>
          <w:rFonts w:ascii="Times New Roman" w:hAnsi="Times New Roman"/>
          <w:b/>
          <w:i w:val="0"/>
          <w:sz w:val="25"/>
        </w:rPr>
        <w:t>3.4  PROBLEM STATEMENT</w:t>
      </w:r>
    </w:p>
    <w:p>
      <w:pPr>
        <w:spacing w:after="120"/>
        <w:jc w:val="both"/>
      </w:pPr>
      <w:r>
        <w:rPr>
          <w:rFonts w:ascii="Times New Roman" w:hAnsi="Times New Roman"/>
          <w:b w:val="0"/>
          <w:i w:val="0"/>
          <w:sz w:val="24"/>
        </w:rPr>
        <w:t>The problem addressed by MK-PATH can therefore be stated as follows: to build a platform that carries raw, heterogeneous data through profiling, semantic grounding, analysis, modelling, verification and healing to a deployable artifact, such that (i) every quantitative result is produced by deterministic, reproducible computation; (ii) every business meaning is grounded in real columns and confirmed by a human where ambiguous; (iii) deployment is permitted only when all mandatory verification gates pass; (iv) data transformation never destroys the original; and (v) every action is recorded in an auditable trail.</w:t>
      </w:r>
    </w:p>
    <w:p>
      <w:r>
        <w:br w:type="page"/>
      </w:r>
    </w:p>
    <w:p>
      <w:pPr>
        <w:spacing w:after="40"/>
        <w:jc w:val="center"/>
      </w:pPr>
      <w:r>
        <w:rPr>
          <w:rFonts w:ascii="Times New Roman" w:hAnsi="Times New Roman"/>
          <w:b/>
          <w:i w:val="0"/>
          <w:sz w:val="32"/>
        </w:rPr>
        <w:t>CHAPTER 4</w:t>
      </w:r>
    </w:p>
    <w:p>
      <w:pPr>
        <w:spacing w:after="280"/>
        <w:jc w:val="center"/>
      </w:pPr>
      <w:r>
        <w:rPr>
          <w:rFonts w:ascii="Times New Roman" w:hAnsi="Times New Roman"/>
          <w:b/>
          <w:i w:val="0"/>
          <w:sz w:val="28"/>
        </w:rPr>
        <w:t>PROPOSED SYSTEM</w:t>
      </w:r>
    </w:p>
    <w:p>
      <w:pPr>
        <w:spacing w:before="240" w:after="80"/>
      </w:pPr>
      <w:r>
        <w:rPr>
          <w:rFonts w:ascii="Times New Roman" w:hAnsi="Times New Roman"/>
          <w:b/>
          <w:i w:val="0"/>
          <w:sz w:val="25"/>
        </w:rPr>
        <w:t>4.1  OVERVIEW</w:t>
      </w:r>
    </w:p>
    <w:p>
      <w:pPr>
        <w:spacing w:after="120"/>
        <w:jc w:val="both"/>
      </w:pPr>
      <w:r>
        <w:rPr>
          <w:rFonts w:ascii="Times New Roman" w:hAnsi="Times New Roman"/>
          <w:b w:val="0"/>
          <w:i w:val="0"/>
          <w:sz w:val="24"/>
        </w:rPr>
        <w:t>MK-PATH is organised as a layered platform. A React/TypeScript front end communicates with a FastAPI back end over a REST API. The back end hosts a LangGraph orchestrator that sequences deterministic and AI-assisted stages, a deterministic compute core built on DuckDB, pandas and PyArrow, a semantic knowledge layer, a verification engine and a healing engine. Metadata and audit state are stored in MongoDB Atlas (with a local JSON fallback), while raw datasets, normalized Parquet, profiles, models and generated artifacts live on disk in an isolated storage root. This chapter describes each part of the proposed system and tags its maturity.</w:t>
      </w:r>
    </w:p>
    <w:p>
      <w:pPr>
        <w:spacing w:before="240" w:after="80"/>
      </w:pPr>
      <w:r>
        <w:rPr>
          <w:rFonts w:ascii="Times New Roman" w:hAnsi="Times New Roman"/>
          <w:b/>
          <w:i w:val="0"/>
          <w:sz w:val="25"/>
        </w:rPr>
        <w:t>4.2  PROPOSED SYSTEM ARCHITECTURE</w:t>
      </w:r>
    </w:p>
    <w:p>
      <w:pPr>
        <w:spacing w:after="120"/>
        <w:jc w:val="both"/>
      </w:pPr>
      <w:r>
        <w:rPr>
          <w:rFonts w:ascii="Times New Roman" w:hAnsi="Times New Roman"/>
          <w:b w:val="0"/>
          <w:i w:val="0"/>
          <w:sz w:val="24"/>
        </w:rPr>
        <w:t>Figure 4.1 shows the layered architecture. The presentation layer exposes the product domains (dashboard, upload, dataset explorer, knowledge, agents, analysis, verification, healing, artifacts and audit). The API layer maps these to FastAPI routers. The orchestration layer is the LangGraph state machine. Beneath it sits the deterministic compute layer, and at the base the data and metadata layer enforces storage isolation and the single source of truth for project state.</w:t>
      </w:r>
    </w:p>
    <w:p>
      <w:pPr>
        <w:spacing w:before="120"/>
        <w:jc w:val="center"/>
      </w:pPr>
      <w:r>
        <w:drawing>
          <wp:inline xmlns:a="http://schemas.openxmlformats.org/drawingml/2006/main" xmlns:pic="http://schemas.openxmlformats.org/drawingml/2006/picture">
            <wp:extent cx="5577840" cy="5188834"/>
            <wp:docPr id="1" name="Picture 1"/>
            <wp:cNvGraphicFramePr>
              <a:graphicFrameLocks noChangeAspect="1"/>
            </wp:cNvGraphicFramePr>
            <a:graphic>
              <a:graphicData uri="http://schemas.openxmlformats.org/drawingml/2006/picture">
                <pic:pic>
                  <pic:nvPicPr>
                    <pic:cNvPr id="0" name="fig_4_1_architecture.png"/>
                    <pic:cNvPicPr/>
                  </pic:nvPicPr>
                  <pic:blipFill>
                    <a:blip r:embed="rId10"/>
                    <a:stretch>
                      <a:fillRect/>
                    </a:stretch>
                  </pic:blipFill>
                  <pic:spPr>
                    <a:xfrm>
                      <a:off x="0" y="0"/>
                      <a:ext cx="5577840" cy="5188834"/>
                    </a:xfrm>
                    <a:prstGeom prst="rect"/>
                  </pic:spPr>
                </pic:pic>
              </a:graphicData>
            </a:graphic>
          </wp:inline>
        </w:drawing>
      </w:r>
    </w:p>
    <w:p>
      <w:pPr>
        <w:spacing w:after="200"/>
        <w:jc w:val="center"/>
      </w:pPr>
      <w:r>
        <w:rPr>
          <w:rFonts w:ascii="Times New Roman" w:hAnsi="Times New Roman"/>
          <w:b w:val="0"/>
          <w:i/>
          <w:sz w:val="21"/>
        </w:rPr>
        <w:t>Fig. 4.1: Layered architecture of the MK-PATH platform.</w:t>
      </w:r>
    </w:p>
    <w:p>
      <w:pPr>
        <w:spacing w:before="240" w:after="80"/>
      </w:pPr>
      <w:r>
        <w:rPr>
          <w:rFonts w:ascii="Times New Roman" w:hAnsi="Times New Roman"/>
          <w:b/>
          <w:i w:val="0"/>
          <w:sz w:val="25"/>
        </w:rPr>
        <w:t>4.3  UNIVERSAL DATA INGESTION AND DATA MODEL DEVELOPMENT</w:t>
      </w:r>
    </w:p>
    <w:p>
      <w:pPr>
        <w:spacing w:after="120"/>
        <w:jc w:val="both"/>
      </w:pPr>
      <w:r>
        <w:rPr>
          <w:rFonts w:ascii="Times New Roman" w:hAnsi="Times New Roman"/>
          <w:b w:val="0"/>
          <w:i w:val="0"/>
          <w:sz w:val="24"/>
        </w:rPr>
        <w:t>Ingestion is designed for untrusted input. Uploads are streamed to disk and pass size and content-signature checks before any parsing. ZIP archives are extracted entry-by-entry under a strict security model: traversal and absolute-path entries, symlinks, special files and encrypted entries are rejected before extraction; entry-count, estimated-size and compression-ratio budgets are enforced; and a running byte budget guards against lying headers. Duplicate names are disambiguated, and corrupt entries are reported rather than allowed to crash the pipeline. Uploaded filenames are never used as paths. [Tested]</w:t>
      </w:r>
    </w:p>
    <w:p>
      <w:pPr>
        <w:spacing w:after="120"/>
        <w:jc w:val="both"/>
      </w:pPr>
      <w:r>
        <w:rPr>
          <w:rFonts w:ascii="Times New Roman" w:hAnsi="Times New Roman"/>
          <w:b w:val="0"/>
          <w:i w:val="0"/>
          <w:sz w:val="24"/>
        </w:rPr>
        <w:t>Each supported source (CSV, TSV, TXT, JSON, Parquet, XLSX, XLS and SQL) is parsed deterministically and normalised to Parquet. SQL files are treated as untrusted and executed only through a narrow allow-list (CREATE TABLE and INSERT … VALUES) inside a throwaway in-memory DuckDB; destructive or filesystem-capable statements are rejected before execution. Every normalised source is registered as a lazy DuckDB view named ds_&lt;dataset_id&gt; over its Parquet file, and a metadata document is written to the datasets collection together with audit events. Figure 4.2 summarises the pipeline.</w:t>
      </w:r>
    </w:p>
    <w:p>
      <w:pPr>
        <w:spacing w:before="120"/>
        <w:jc w:val="center"/>
      </w:pPr>
      <w:r>
        <w:drawing>
          <wp:inline xmlns:a="http://schemas.openxmlformats.org/drawingml/2006/main" xmlns:pic="http://schemas.openxmlformats.org/drawingml/2006/picture">
            <wp:extent cx="5577840" cy="3772925"/>
            <wp:docPr id="2" name="Picture 2"/>
            <wp:cNvGraphicFramePr>
              <a:graphicFrameLocks noChangeAspect="1"/>
            </wp:cNvGraphicFramePr>
            <a:graphic>
              <a:graphicData uri="http://schemas.openxmlformats.org/drawingml/2006/picture">
                <pic:pic>
                  <pic:nvPicPr>
                    <pic:cNvPr id="0" name="fig_4_2_ingestion.png"/>
                    <pic:cNvPicPr/>
                  </pic:nvPicPr>
                  <pic:blipFill>
                    <a:blip r:embed="rId11"/>
                    <a:stretch>
                      <a:fillRect/>
                    </a:stretch>
                  </pic:blipFill>
                  <pic:spPr>
                    <a:xfrm>
                      <a:off x="0" y="0"/>
                      <a:ext cx="5577840" cy="3772925"/>
                    </a:xfrm>
                    <a:prstGeom prst="rect"/>
                  </pic:spPr>
                </pic:pic>
              </a:graphicData>
            </a:graphic>
          </wp:inline>
        </w:drawing>
      </w:r>
    </w:p>
    <w:p>
      <w:pPr>
        <w:spacing w:after="200"/>
        <w:jc w:val="center"/>
      </w:pPr>
      <w:r>
        <w:rPr>
          <w:rFonts w:ascii="Times New Roman" w:hAnsi="Times New Roman"/>
          <w:b w:val="0"/>
          <w:i/>
          <w:sz w:val="21"/>
        </w:rPr>
        <w:t>Fig. 4.2: Universal ingestion pipeline and normalized result contract.</w:t>
      </w:r>
    </w:p>
    <w:p>
      <w:pPr>
        <w:spacing w:after="120"/>
        <w:jc w:val="both"/>
      </w:pPr>
      <w:r>
        <w:rPr>
          <w:rFonts w:ascii="Times New Roman" w:hAnsi="Times New Roman"/>
          <w:b w:val="0"/>
          <w:i w:val="0"/>
          <w:sz w:val="24"/>
        </w:rPr>
        <w:t>The normalized result contract for every ingested source is: dataset_id, source_file_id, original_filename, source_format, storage_path, normalized_path, table_name, schema, row_count, column_count, ingestion_status, warnings, errors, created_at, upload_id, archive_member, parent_archive, view_name and profile. Large-archive ingestion is configured for payloads up to 500 MB, with archive entry and decompressed-size quotas. [Tested]</w:t>
      </w:r>
    </w:p>
    <w:p>
      <w:pPr>
        <w:spacing w:before="240" w:after="80"/>
      </w:pPr>
      <w:r>
        <w:rPr>
          <w:rFonts w:ascii="Times New Roman" w:hAnsi="Times New Roman"/>
          <w:b/>
          <w:i w:val="0"/>
          <w:sz w:val="25"/>
        </w:rPr>
        <w:t>4.4  DETERMINISTIC PROFILING AND QUALITY SCORING</w:t>
      </w:r>
    </w:p>
    <w:p>
      <w:pPr>
        <w:spacing w:after="120"/>
        <w:jc w:val="both"/>
      </w:pPr>
      <w:r>
        <w:rPr>
          <w:rFonts w:ascii="Times New Roman" w:hAnsi="Times New Roman"/>
          <w:b w:val="0"/>
          <w:i w:val="0"/>
          <w:sz w:val="24"/>
        </w:rPr>
        <w:t>The profiling engine (deterministic:v1:duckdb+pyarrow+pandas) computes all required metrics with DuckDB SQL over the normalized Parquet: counts, types, missingness, distinctness, cardinality, exact duplicates, constant columns, numeric statistics, IQR outlier indicators, date detection, identifier detection, column roles, target candidates, leakage candidates and a capped correlation summary. The quality score is a documented closed-form formula:</w:t>
      </w:r>
    </w:p>
    <w:p>
      <w:pPr>
        <w:spacing w:after="120"/>
        <w:jc w:val="center"/>
      </w:pPr>
      <w:r>
        <w:rPr>
          <w:rFonts w:ascii="Times New Roman" w:hAnsi="Times New Roman"/>
          <w:b w:val="0"/>
          <w:i/>
          <w:sz w:val="24"/>
        </w:rPr>
        <w:t>score = 100 − min(40, 40 × missing_ratio) − min(20, 20 × duplicate_ratio) − min(20, 10 × constant_columns) − min(20, 10 × high_severity_issues) − min(10, 5 × medium_severity_issues),</w:t>
      </w:r>
    </w:p>
    <w:p>
      <w:pPr>
        <w:spacing w:after="120"/>
        <w:jc w:val="both"/>
      </w:pPr>
      <w:r>
        <w:rPr>
          <w:rFonts w:ascii="Times New Roman" w:hAnsi="Times New Roman"/>
          <w:b w:val="0"/>
          <w:i w:val="0"/>
          <w:sz w:val="24"/>
        </w:rPr>
        <w:t>floored at zero and reported to one decimal place, with grades A ≥ 90, B ≥ 80, C ≥ 70, D ≥ 60 and F &lt; 60. Because the formula is deterministic, re-profiling the same data yields identical statistics and issue counts; the project’s audits assert byte-identical results and hand-computed scores of exactly 63.8 (grade D) for a dirty fixture and 90.0 (grade A) for a clean one. The full report is written to disk and a summary is stored in MongoDB. [Tested]</w:t>
      </w:r>
    </w:p>
    <w:p>
      <w:pPr>
        <w:spacing w:before="240" w:after="80"/>
      </w:pPr>
      <w:r>
        <w:rPr>
          <w:rFonts w:ascii="Times New Roman" w:hAnsi="Times New Roman"/>
          <w:b/>
          <w:i w:val="0"/>
          <w:sz w:val="25"/>
        </w:rPr>
        <w:t>4.5  SEMANTIC KNOWLEDGE LAYER AND HUMAN-IN-THE-LOOP BREAKPOINT</w:t>
      </w:r>
    </w:p>
    <w:p>
      <w:pPr>
        <w:spacing w:after="120"/>
        <w:jc w:val="both"/>
      </w:pPr>
      <w:r>
        <w:rPr>
          <w:rFonts w:ascii="Times New Roman" w:hAnsi="Times New Roman"/>
          <w:b w:val="0"/>
          <w:i w:val="0"/>
          <w:sz w:val="24"/>
        </w:rPr>
        <w:t>The semantic layer represents 13 concept types — dataset, table, column, metric, dimension, target, feature, event, business_term, definition, relationship, ambiguity and user_decision. A deterministic builder derives structural roles from the profile (falling back to schema types and name patterns), attaches a small business glossary, detects ambiguities and computes a documented confidence value. An optional pluggable provider (for example Google Gemini) may propose interpretations, but every such proposal is recorded with source llm_proposed and status needs_review: the provider layer cannot finalise semantics. [Tested]</w:t>
      </w:r>
    </w:p>
    <w:p>
      <w:pPr>
        <w:spacing w:after="120"/>
        <w:jc w:val="both"/>
      </w:pPr>
      <w:r>
        <w:rPr>
          <w:rFonts w:ascii="Times New Roman" w:hAnsi="Times New Roman"/>
          <w:b w:val="0"/>
          <w:i w:val="0"/>
          <w:sz w:val="24"/>
        </w:rPr>
        <w:t>When confidence falls below a configurable threshold (default 0.7), the workflow interrupts and a clarification question is created. Blocking ambiguities include target selection (zero or two or more candidates) and value mapping for coded columns. The same question signature is never asked twice while it remains open. A human resolves the question through a dedicated endpoint, which records a UserDecision — the only mechanism capable of setting business meaning — recomputes confidence and resumes the workflow. Without an LLM key configured, the layer runs deterministic-only, states so in warnings, and invents nothing. [Tested]</w:t>
      </w:r>
    </w:p>
    <w:p>
      <w:pPr>
        <w:spacing w:before="240" w:after="80"/>
      </w:pPr>
      <w:r>
        <w:rPr>
          <w:rFonts w:ascii="Times New Roman" w:hAnsi="Times New Roman"/>
          <w:b/>
          <w:i w:val="0"/>
          <w:sz w:val="25"/>
        </w:rPr>
        <w:t>4.6  LANGGRAPH MULTI-AGENT ORCHESTRATOR</w:t>
      </w:r>
    </w:p>
    <w:p>
      <w:pPr>
        <w:spacing w:after="120"/>
        <w:jc w:val="both"/>
      </w:pPr>
      <w:r>
        <w:rPr>
          <w:rFonts w:ascii="Times New Roman" w:hAnsi="Times New Roman"/>
          <w:b w:val="0"/>
          <w:i w:val="0"/>
          <w:sz w:val="24"/>
        </w:rPr>
        <w:t>The orchestrator is a typed StateGraph (MKPathState) carrying schema, profile, semantic context, ambiguities, human decisions, models and artifacts between nodes. The stage sequence is shown in Figure 4.3. A MemorySaver checkpoints state so that a workflow paused at HUMAN_BREAKPOINT is retained until the clarification is resolved, and every transition is written to the audit system. The nodes were verified to operate on real dataset metadata, real DuckDB profiles, real semantic context, real analytical plans, real verification gates, real model tournaments and real artifact generation — mock dataset identifiers and fabricated status transitions were removed during remediation. [Tested]</w:t>
      </w:r>
    </w:p>
    <w:p>
      <w:pPr>
        <w:spacing w:before="120"/>
        <w:jc w:val="center"/>
      </w:pPr>
      <w:r>
        <w:drawing>
          <wp:inline xmlns:a="http://schemas.openxmlformats.org/drawingml/2006/main" xmlns:pic="http://schemas.openxmlformats.org/drawingml/2006/picture">
            <wp:extent cx="5577840" cy="2043011"/>
            <wp:docPr id="3" name="Picture 3"/>
            <wp:cNvGraphicFramePr>
              <a:graphicFrameLocks noChangeAspect="1"/>
            </wp:cNvGraphicFramePr>
            <a:graphic>
              <a:graphicData uri="http://schemas.openxmlformats.org/drawingml/2006/picture">
                <pic:pic>
                  <pic:nvPicPr>
                    <pic:cNvPr id="0" name="fig_4_3_pipeline.png"/>
                    <pic:cNvPicPr/>
                  </pic:nvPicPr>
                  <pic:blipFill>
                    <a:blip r:embed="rId12"/>
                    <a:stretch>
                      <a:fillRect/>
                    </a:stretch>
                  </pic:blipFill>
                  <pic:spPr>
                    <a:xfrm>
                      <a:off x="0" y="0"/>
                      <a:ext cx="5577840" cy="2043011"/>
                    </a:xfrm>
                    <a:prstGeom prst="rect"/>
                  </pic:spPr>
                </pic:pic>
              </a:graphicData>
            </a:graphic>
          </wp:inline>
        </w:drawing>
      </w:r>
    </w:p>
    <w:p>
      <w:pPr>
        <w:spacing w:after="200"/>
        <w:jc w:val="center"/>
      </w:pPr>
      <w:r>
        <w:rPr>
          <w:rFonts w:ascii="Times New Roman" w:hAnsi="Times New Roman"/>
          <w:b w:val="0"/>
          <w:i/>
          <w:sz w:val="21"/>
        </w:rPr>
        <w:t>Fig. 4.3: LangGraph agent execution pipeline with the human breakpoint.</w:t>
      </w:r>
    </w:p>
    <w:p>
      <w:pPr>
        <w:spacing w:before="240" w:after="80"/>
      </w:pPr>
      <w:r>
        <w:rPr>
          <w:rFonts w:ascii="Times New Roman" w:hAnsi="Times New Roman"/>
          <w:b/>
          <w:i w:val="0"/>
          <w:sz w:val="25"/>
        </w:rPr>
        <w:t>4.7  DATA ANALYST AGENT AND DECISION FRAMEWORK</w:t>
      </w:r>
    </w:p>
    <w:p>
      <w:pPr>
        <w:spacing w:after="120"/>
        <w:jc w:val="both"/>
      </w:pPr>
      <w:r>
        <w:rPr>
          <w:rFonts w:ascii="Times New Roman" w:hAnsi="Times New Roman"/>
          <w:b w:val="0"/>
          <w:i w:val="0"/>
          <w:sz w:val="24"/>
        </w:rPr>
        <w:t>The analyst stage accepts a natural-language business goal and matches the requested metrics and dimensions against columns that actually exist in the active view, inspecting the DuckDB DESCRIBE output before generating any query; if a requested column is absent, the engine falls back to the leading statistical numeric or categorical columns rather than failing. This schema grounding eliminates SQL binder errors. Execution is performed by the deterministic DuckDB engine, which computes real aggregations (SUM, AVG, MIN, MAX, STDDEV), primary-segment concentration and filter-segment evidence, and captures full provenance (dataset, table context, exact SQL and timestamp). The results are packaged into an executive summary, empirical conclusions and an actionable decision matrix whose rows carry a focus area, key finding, strategic recommendation, impact rating and confidence score. Figure 4.4 illustrates the flow. [Tested]</w:t>
      </w:r>
    </w:p>
    <w:p>
      <w:pPr>
        <w:spacing w:before="120"/>
        <w:jc w:val="center"/>
      </w:pPr>
      <w:r>
        <w:drawing>
          <wp:inline xmlns:a="http://schemas.openxmlformats.org/drawingml/2006/main" xmlns:pic="http://schemas.openxmlformats.org/drawingml/2006/picture">
            <wp:extent cx="5577840" cy="3301402"/>
            <wp:docPr id="4" name="Picture 4"/>
            <wp:cNvGraphicFramePr>
              <a:graphicFrameLocks noChangeAspect="1"/>
            </wp:cNvGraphicFramePr>
            <a:graphic>
              <a:graphicData uri="http://schemas.openxmlformats.org/drawingml/2006/picture">
                <pic:pic>
                  <pic:nvPicPr>
                    <pic:cNvPr id="0" name="fig_4_4_decision.png"/>
                    <pic:cNvPicPr/>
                  </pic:nvPicPr>
                  <pic:blipFill>
                    <a:blip r:embed="rId13"/>
                    <a:stretch>
                      <a:fillRect/>
                    </a:stretch>
                  </pic:blipFill>
                  <pic:spPr>
                    <a:xfrm>
                      <a:off x="0" y="0"/>
                      <a:ext cx="5577840" cy="3301402"/>
                    </a:xfrm>
                    <a:prstGeom prst="rect"/>
                  </pic:spPr>
                </pic:pic>
              </a:graphicData>
            </a:graphic>
          </wp:inline>
        </w:drawing>
      </w:r>
    </w:p>
    <w:p>
      <w:pPr>
        <w:spacing w:after="200"/>
        <w:jc w:val="center"/>
      </w:pPr>
      <w:r>
        <w:rPr>
          <w:rFonts w:ascii="Times New Roman" w:hAnsi="Times New Roman"/>
          <w:b w:val="0"/>
          <w:i/>
          <w:sz w:val="21"/>
        </w:rPr>
        <w:t>Fig. 4.4: Business-goal analysis, empirical conclusions and decision framework.</w:t>
      </w:r>
    </w:p>
    <w:p>
      <w:pPr>
        <w:spacing w:before="240" w:after="80"/>
      </w:pPr>
      <w:r>
        <w:rPr>
          <w:rFonts w:ascii="Times New Roman" w:hAnsi="Times New Roman"/>
          <w:b/>
          <w:i w:val="0"/>
          <w:sz w:val="25"/>
        </w:rPr>
        <w:t>4.8  DATA SCIENTIST AGENT AND MODEL TOURNAMENT</w:t>
      </w:r>
    </w:p>
    <w:p>
      <w:pPr>
        <w:spacing w:after="120"/>
        <w:jc w:val="both"/>
      </w:pPr>
      <w:r>
        <w:rPr>
          <w:rFonts w:ascii="Times New Roman" w:hAnsi="Times New Roman"/>
          <w:b w:val="0"/>
          <w:i w:val="0"/>
          <w:sz w:val="24"/>
        </w:rPr>
        <w:t>The model tournament fits candidate models on a real feature matrix and target array and records genuine evaluation metrics (accuracy, precision, recall, F1, ROC-AUC, training time, inference latency and model size), selecting a champion through a multi-objective (Pareto) criterion that trades off performance, latency and a resource-cost proxy rather than absolute accuracy alone. Chronological (out-of-time) validation is available for temporal datasets to avoid leaky random splits, and linear models are wrapped in a scaling pipeline with convergence limits to eliminate convergence warnings. In the validated end-to-end run, candidate selection, training and evaluation all used real rows; LightGBM was skipped because its native runtime library was unavailable, and the tournament fell back to scikit-learn models. The causal-analysis stage (DoWhy) is present as a specified capability but was reported NOT_IMPLEMENTED in the validated runtime because the package was not bundled. [Partial]</w:t>
      </w:r>
    </w:p>
    <w:p>
      <w:pPr>
        <w:spacing w:before="240" w:after="80"/>
      </w:pPr>
      <w:r>
        <w:rPr>
          <w:rFonts w:ascii="Times New Roman" w:hAnsi="Times New Roman"/>
          <w:b/>
          <w:i w:val="0"/>
          <w:sz w:val="25"/>
        </w:rPr>
        <w:t>4.9  EVIDENCE-GATED VERIFICATION ENGINE</w:t>
      </w:r>
    </w:p>
    <w:p>
      <w:pPr>
        <w:spacing w:after="120"/>
        <w:jc w:val="both"/>
      </w:pPr>
      <w:r>
        <w:rPr>
          <w:rFonts w:ascii="Times New Roman" w:hAnsi="Times New Roman"/>
          <w:b w:val="0"/>
          <w:i w:val="0"/>
          <w:sz w:val="24"/>
        </w:rPr>
        <w:t>The verification engine aggregates eight mandatory checks — Data Quality, Semantic Validity, Temporal Leakage, Causal Validation, Explainability, Fairness, Performance and Artifact Validation — and determines the deployment status. If any mandatory gate fails, the status defaults to BLOCKED, and the resulting DeploymentReadinessReport is passed downstream with an explicit instruction that the language model may not override it. Temporal leakage is checked deterministically by requiring every feature’s available time to be no later than the prediction time. Explainability uses SHAP to produce global and local feature attributions, and fairness evaluates the true-positive rate, false-positive rate and selection rate across groups, but only when protected or group attributes genuinely exist; a disparity raises a warning gate rather than an undocumented hard block. Figure 4.5 shows the gate structure. [Partial — gates implemented; fairness and explanation gates depend on suitable columns being present.]</w:t>
      </w:r>
    </w:p>
    <w:p>
      <w:pPr>
        <w:spacing w:before="120"/>
        <w:jc w:val="center"/>
      </w:pPr>
      <w:r>
        <w:drawing>
          <wp:inline xmlns:a="http://schemas.openxmlformats.org/drawingml/2006/main" xmlns:pic="http://schemas.openxmlformats.org/drawingml/2006/picture">
            <wp:extent cx="5577840" cy="2074545"/>
            <wp:docPr id="5" name="Picture 5"/>
            <wp:cNvGraphicFramePr>
              <a:graphicFrameLocks noChangeAspect="1"/>
            </wp:cNvGraphicFramePr>
            <a:graphic>
              <a:graphicData uri="http://schemas.openxmlformats.org/drawingml/2006/picture">
                <pic:pic>
                  <pic:nvPicPr>
                    <pic:cNvPr id="0" name="fig_4_5_gates.png"/>
                    <pic:cNvPicPr/>
                  </pic:nvPicPr>
                  <pic:blipFill>
                    <a:blip r:embed="rId14"/>
                    <a:stretch>
                      <a:fillRect/>
                    </a:stretch>
                  </pic:blipFill>
                  <pic:spPr>
                    <a:xfrm>
                      <a:off x="0" y="0"/>
                      <a:ext cx="5577840" cy="2074545"/>
                    </a:xfrm>
                    <a:prstGeom prst="rect"/>
                  </pic:spPr>
                </pic:pic>
              </a:graphicData>
            </a:graphic>
          </wp:inline>
        </w:drawing>
      </w:r>
    </w:p>
    <w:p>
      <w:pPr>
        <w:spacing w:after="200"/>
        <w:jc w:val="center"/>
      </w:pPr>
      <w:r>
        <w:rPr>
          <w:rFonts w:ascii="Times New Roman" w:hAnsi="Times New Roman"/>
          <w:b w:val="0"/>
          <w:i/>
          <w:sz w:val="21"/>
        </w:rPr>
        <w:t>Fig. 4.5: Evidence-gated verification engine and deployment decision.</w:t>
      </w:r>
    </w:p>
    <w:p>
      <w:pPr>
        <w:spacing w:before="240" w:after="80"/>
      </w:pPr>
      <w:r>
        <w:rPr>
          <w:rFonts w:ascii="Times New Roman" w:hAnsi="Times New Roman"/>
          <w:b/>
          <w:i w:val="0"/>
          <w:sz w:val="25"/>
        </w:rPr>
        <w:t>4.10  TRANSFORMATION AND HEALING ENGINE</w:t>
      </w:r>
    </w:p>
    <w:p>
      <w:pPr>
        <w:spacing w:after="120"/>
        <w:jc w:val="both"/>
      </w:pPr>
      <w:r>
        <w:rPr>
          <w:rFonts w:ascii="Times New Roman" w:hAnsi="Times New Roman"/>
          <w:b w:val="0"/>
          <w:i w:val="0"/>
          <w:sz w:val="24"/>
        </w:rPr>
        <w:t>Healing is governed by an absolute tenet: the original data is immutable. Corrections such as median or forward/backward imputation and categorical normalisation are written to a new derived dataset, and a BeforeAfterQualityReport records the before and after quality scores with explicit, tracked improvements so a human can accept or reject the change without any risk of data loss. During remediation the engine was changed from hard-coded scores to real computation of missing cell counts and real before/after scores from the actual dataframes. Figure 4.6 illustrates the flow. [Tested]</w:t>
      </w:r>
    </w:p>
    <w:p>
      <w:pPr>
        <w:spacing w:before="120"/>
        <w:jc w:val="center"/>
      </w:pPr>
      <w:r>
        <w:drawing>
          <wp:inline xmlns:a="http://schemas.openxmlformats.org/drawingml/2006/main" xmlns:pic="http://schemas.openxmlformats.org/drawingml/2006/picture">
            <wp:extent cx="5577840" cy="2575464"/>
            <wp:docPr id="6" name="Picture 6"/>
            <wp:cNvGraphicFramePr>
              <a:graphicFrameLocks noChangeAspect="1"/>
            </wp:cNvGraphicFramePr>
            <a:graphic>
              <a:graphicData uri="http://schemas.openxmlformats.org/drawingml/2006/picture">
                <pic:pic>
                  <pic:nvPicPr>
                    <pic:cNvPr id="0" name="fig_4_6_healing.png"/>
                    <pic:cNvPicPr/>
                  </pic:nvPicPr>
                  <pic:blipFill>
                    <a:blip r:embed="rId15"/>
                    <a:stretch>
                      <a:fillRect/>
                    </a:stretch>
                  </pic:blipFill>
                  <pic:spPr>
                    <a:xfrm>
                      <a:off x="0" y="0"/>
                      <a:ext cx="5577840" cy="2575464"/>
                    </a:xfrm>
                    <a:prstGeom prst="rect"/>
                  </pic:spPr>
                </pic:pic>
              </a:graphicData>
            </a:graphic>
          </wp:inline>
        </w:drawing>
      </w:r>
    </w:p>
    <w:p>
      <w:pPr>
        <w:spacing w:after="200"/>
        <w:jc w:val="center"/>
      </w:pPr>
      <w:r>
        <w:rPr>
          <w:rFonts w:ascii="Times New Roman" w:hAnsi="Times New Roman"/>
          <w:b w:val="0"/>
          <w:i/>
          <w:sz w:val="21"/>
        </w:rPr>
        <w:t>Fig. 4.6: Immutable-original healing with before/after quality reporting.</w:t>
      </w:r>
    </w:p>
    <w:p>
      <w:pPr>
        <w:spacing w:before="240" w:after="80"/>
      </w:pPr>
      <w:r>
        <w:rPr>
          <w:rFonts w:ascii="Times New Roman" w:hAnsi="Times New Roman"/>
          <w:b/>
          <w:i w:val="0"/>
          <w:sz w:val="25"/>
        </w:rPr>
        <w:t>4.11  ML ENGINEER AND FASTAPI ARTIFACT GENERATION</w:t>
      </w:r>
    </w:p>
    <w:p>
      <w:pPr>
        <w:spacing w:after="120"/>
        <w:jc w:val="both"/>
      </w:pPr>
      <w:r>
        <w:rPr>
          <w:rFonts w:ascii="Times New Roman" w:hAnsi="Times New Roman"/>
          <w:b w:val="0"/>
          <w:i w:val="0"/>
          <w:sz w:val="24"/>
        </w:rPr>
        <w:t>On a READY deployment report, the ML engineer stage provisions a complete, self-contained inference service: Pydantic request/response schemas generated from the dataset’s final semantic feature dictionary, a FastAPI application exposing /predict, /health, /metadata and /model-card, generated integration tests, a model card and a deployment README. Genuine trained model binaries are exported and loaded, and an automated validation routine executes a real inference before the artifact is marked PASS. If the deployment report is blocked, the stage returns a structured diagnostic report instead of exposing failed logic. All outputs are stored under artifacts/&lt;project_id&gt;/&lt;run_id&gt;/ and excluded from version control. [Tested]</w:t>
      </w:r>
    </w:p>
    <w:p>
      <w:pPr>
        <w:spacing w:before="240" w:after="80"/>
      </w:pPr>
      <w:r>
        <w:rPr>
          <w:rFonts w:ascii="Times New Roman" w:hAnsi="Times New Roman"/>
          <w:b/>
          <w:i w:val="0"/>
          <w:sz w:val="25"/>
        </w:rPr>
        <w:t>4.12  VISUALIZATION SUITE AND DECISION FRAMEWORK</w:t>
      </w:r>
    </w:p>
    <w:p>
      <w:pPr>
        <w:spacing w:after="120"/>
        <w:jc w:val="both"/>
      </w:pPr>
      <w:r>
        <w:rPr>
          <w:rFonts w:ascii="Times New Roman" w:hAnsi="Times New Roman"/>
          <w:b w:val="0"/>
          <w:i w:val="0"/>
          <w:sz w:val="24"/>
        </w:rPr>
        <w:t>The platform ships an 18-chart visualization suite implemented as pure, responsive React SVG in DataVisualizer.tsx, embedded in the Data Analyst Workspace and the Dataset Explorer. The charts are grouped into five categories: comparison and ranking (vertical bar, horizontal bar, grouped bar, stacked bar, line, area); composition and part-to-whole (pie/donut, treemap, stacked area, waterfall); distribution and spread (histogram, box-and-whisker, density, violin); correlation and relationship (scatter, bubble, heatmap); and specialised workflows (Sankey, choropleth, radar). Because the suite is implemented client-side without a charting dependency, it builds and lints cleanly. [Implemented]</w:t>
      </w:r>
    </w:p>
    <w:tbl>
      <w:tblPr>
        <w:tblStyle w:val="TableGrid"/>
        <w:tblW w:type="auto" w:w="0"/>
        <w:tblLook w:firstColumn="1" w:firstRow="1" w:lastColumn="0" w:lastRow="0" w:noHBand="0" w:noVBand="1" w:val="04A0"/>
      </w:tblPr>
      <w:tblGrid>
        <w:gridCol w:w="8640"/>
      </w:tblGrid>
      <w:tr>
        <w:tc>
          <w:tcPr>
            <w:tcW w:type="dxa" w:w="8640"/>
          </w:tcPr>
          <w:p>
            <w:pPr>
              <w:jc w:val="center"/>
            </w:pP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color w:val="888888"/>
                <w:sz w:val="20"/>
              </w:rPr>
              <w:t>[ Insert screenshot / captured image here ]</w:t>
            </w:r>
          </w:p>
        </w:tc>
      </w:tr>
    </w:tbl>
    <w:p>
      <w:pPr>
        <w:spacing w:after="200"/>
        <w:jc w:val="center"/>
      </w:pPr>
      <w:r>
        <w:rPr>
          <w:rFonts w:ascii="Times New Roman" w:hAnsi="Times New Roman"/>
          <w:b w:val="0"/>
          <w:i/>
          <w:sz w:val="21"/>
        </w:rPr>
        <w:t>Fig. 4.7: The 18-chart analytics visualization suite in the Data Analyst Workspace (screenshot placeholder).</w:t>
      </w:r>
    </w:p>
    <w:p>
      <w:pPr>
        <w:spacing w:before="240" w:after="80"/>
      </w:pPr>
      <w:r>
        <w:rPr>
          <w:rFonts w:ascii="Times New Roman" w:hAnsi="Times New Roman"/>
          <w:b/>
          <w:i w:val="0"/>
          <w:sz w:val="25"/>
        </w:rPr>
        <w:t>4.13  ADVANTAGES OF THE PROPOSED SYSTEM</w:t>
      </w:r>
    </w:p>
    <w:p>
      <w:pPr>
        <w:pStyle w:val="ListBullet"/>
        <w:spacing w:line="360" w:lineRule="auto" w:after="60"/>
        <w:jc w:val="both"/>
      </w:pPr>
      <w:r>
        <w:rPr>
          <w:rFonts w:ascii="Times New Roman" w:hAnsi="Times New Roman"/>
          <w:b w:val="0"/>
          <w:i w:val="0"/>
          <w:sz w:val="24"/>
        </w:rPr>
        <w:t>Deterministic core: profiling, aggregation and metric computation are reproducible and auditable, not probabilistic.</w:t>
      </w:r>
    </w:p>
    <w:p>
      <w:pPr>
        <w:pStyle w:val="ListBullet"/>
        <w:spacing w:line="360" w:lineRule="auto" w:after="60"/>
        <w:jc w:val="both"/>
      </w:pPr>
      <w:r>
        <w:rPr>
          <w:rFonts w:ascii="Times New Roman" w:hAnsi="Times New Roman"/>
          <w:b w:val="0"/>
          <w:i w:val="0"/>
          <w:sz w:val="24"/>
        </w:rPr>
        <w:t>Grounded language models: LLM output is advisory and schema-validated, never authoritative for numbers or business meaning.</w:t>
      </w:r>
    </w:p>
    <w:p>
      <w:pPr>
        <w:pStyle w:val="ListBullet"/>
        <w:spacing w:line="360" w:lineRule="auto" w:after="60"/>
        <w:jc w:val="both"/>
      </w:pPr>
      <w:r>
        <w:rPr>
          <w:rFonts w:ascii="Times New Roman" w:hAnsi="Times New Roman"/>
          <w:b w:val="0"/>
          <w:i w:val="0"/>
          <w:sz w:val="24"/>
        </w:rPr>
        <w:t>Human-accountable semantics: ambiguities pause the workflow and are resolved by recorded human decisions.</w:t>
      </w:r>
    </w:p>
    <w:p>
      <w:pPr>
        <w:pStyle w:val="ListBullet"/>
        <w:spacing w:line="360" w:lineRule="auto" w:after="60"/>
        <w:jc w:val="both"/>
      </w:pPr>
      <w:r>
        <w:rPr>
          <w:rFonts w:ascii="Times New Roman" w:hAnsi="Times New Roman"/>
          <w:b w:val="0"/>
          <w:i w:val="0"/>
          <w:sz w:val="24"/>
        </w:rPr>
        <w:t>Fail-safe deployment: mandatory gates can block deployment and cannot be overridden by the frontend.</w:t>
      </w:r>
    </w:p>
    <w:p>
      <w:pPr>
        <w:pStyle w:val="ListBullet"/>
        <w:spacing w:line="360" w:lineRule="auto" w:after="60"/>
        <w:jc w:val="both"/>
      </w:pPr>
      <w:r>
        <w:rPr>
          <w:rFonts w:ascii="Times New Roman" w:hAnsi="Times New Roman"/>
          <w:b w:val="0"/>
          <w:i w:val="0"/>
          <w:sz w:val="24"/>
        </w:rPr>
        <w:t>Immutable-original healing: transformations are reversible and reported before/after.</w:t>
      </w:r>
    </w:p>
    <w:p>
      <w:pPr>
        <w:pStyle w:val="ListBullet"/>
        <w:spacing w:line="360" w:lineRule="auto" w:after="60"/>
        <w:jc w:val="both"/>
      </w:pPr>
      <w:r>
        <w:rPr>
          <w:rFonts w:ascii="Times New Roman" w:hAnsi="Times New Roman"/>
          <w:b w:val="0"/>
          <w:i w:val="0"/>
          <w:sz w:val="24"/>
        </w:rPr>
        <w:t>Provenance by default: every stage writes to an append-only audit trail.</w:t>
      </w:r>
    </w:p>
    <w:p>
      <w:pPr>
        <w:pStyle w:val="ListBullet"/>
        <w:spacing w:line="360" w:lineRule="auto" w:after="60"/>
        <w:jc w:val="both"/>
      </w:pPr>
      <w:r>
        <w:rPr>
          <w:rFonts w:ascii="Times New Roman" w:hAnsi="Times New Roman"/>
          <w:b w:val="0"/>
          <w:i w:val="0"/>
          <w:sz w:val="24"/>
        </w:rPr>
        <w:t>Storage isolation: datasets, models, artifacts and logs remain confined to the project storage root.</w:t>
      </w:r>
    </w:p>
    <w:p>
      <w:r>
        <w:br w:type="page"/>
      </w:r>
    </w:p>
    <w:p>
      <w:pPr>
        <w:spacing w:after="40"/>
        <w:jc w:val="center"/>
      </w:pPr>
      <w:r>
        <w:rPr>
          <w:rFonts w:ascii="Times New Roman" w:hAnsi="Times New Roman"/>
          <w:b/>
          <w:i w:val="0"/>
          <w:sz w:val="32"/>
        </w:rPr>
        <w:t>CHAPTER 5</w:t>
      </w:r>
    </w:p>
    <w:p>
      <w:pPr>
        <w:spacing w:after="280"/>
        <w:jc w:val="center"/>
      </w:pPr>
      <w:r>
        <w:rPr>
          <w:rFonts w:ascii="Times New Roman" w:hAnsi="Times New Roman"/>
          <w:b/>
          <w:i w:val="0"/>
          <w:sz w:val="28"/>
        </w:rPr>
        <w:t>SYSTEM SPECIFICATION</w:t>
      </w:r>
    </w:p>
    <w:p>
      <w:pPr>
        <w:spacing w:before="240" w:after="80"/>
      </w:pPr>
      <w:r>
        <w:rPr>
          <w:rFonts w:ascii="Times New Roman" w:hAnsi="Times New Roman"/>
          <w:b/>
          <w:i w:val="0"/>
          <w:sz w:val="25"/>
        </w:rPr>
        <w:t>5.1  HARDWARE REQUIREMENTS</w:t>
      </w:r>
    </w:p>
    <w:p>
      <w:pPr>
        <w:spacing w:after="120"/>
        <w:jc w:val="both"/>
      </w:pPr>
      <w:r>
        <w:rPr>
          <w:rFonts w:ascii="Times New Roman" w:hAnsi="Times New Roman"/>
          <w:b w:val="0"/>
          <w:i w:val="0"/>
          <w:sz w:val="24"/>
        </w:rPr>
        <w:t>MK-PATH is deliberately CPU-oriented. The validated runtime installed no deep-learning frameworks: PyTorch, TensorFlow, CUDA, local large language models, Spark, Kubernetes and Docker all registered zero matches in the pinned dependency set. Table 5.1 lists the hardware envelope consistent with the recorded environment and the project’s own storage audit.</w:t>
      </w:r>
    </w:p>
    <w:p>
      <w:pPr>
        <w:spacing w:before="160" w:after="60"/>
        <w:jc w:val="center"/>
      </w:pPr>
      <w:r>
        <w:rPr>
          <w:rFonts w:ascii="Times New Roman" w:hAnsi="Times New Roman"/>
          <w:b/>
          <w:i w:val="0"/>
          <w:sz w:val="22"/>
        </w:rPr>
        <w:t>Table 5.1: Hardware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pPr>
            <w:r/>
            <w:r>
              <w:rPr>
                <w:rFonts w:ascii="Times New Roman" w:hAnsi="Times New Roman"/>
                <w:b/>
                <w:i w:val="0"/>
                <w:sz w:val="19"/>
              </w:rPr>
              <w:t>Component</w:t>
            </w:r>
          </w:p>
        </w:tc>
        <w:tc>
          <w:tcPr>
            <w:tcW w:type="dxa" w:w="2880"/>
          </w:tcPr>
          <w:p>
            <w:pPr>
              <w:spacing w:line="240" w:lineRule="auto"/>
            </w:pPr>
            <w:r/>
            <w:r>
              <w:rPr>
                <w:rFonts w:ascii="Times New Roman" w:hAnsi="Times New Roman"/>
                <w:b/>
                <w:i w:val="0"/>
                <w:sz w:val="19"/>
              </w:rPr>
              <w:t>Requirement</w:t>
            </w:r>
          </w:p>
        </w:tc>
        <w:tc>
          <w:tcPr>
            <w:tcW w:type="dxa" w:w="2880"/>
          </w:tcPr>
          <w:p>
            <w:pPr>
              <w:spacing w:line="240" w:lineRule="auto"/>
            </w:pPr>
            <w:r/>
            <w:r>
              <w:rPr>
                <w:rFonts w:ascii="Times New Roman" w:hAnsi="Times New Roman"/>
                <w:b/>
                <w:i w:val="0"/>
                <w:sz w:val="19"/>
              </w:rPr>
              <w:t>Notes</w:t>
            </w:r>
          </w:p>
        </w:tc>
      </w:tr>
      <w:tr>
        <w:tc>
          <w:tcPr>
            <w:tcW w:type="dxa" w:w="2880"/>
          </w:tcPr>
          <w:p>
            <w:pPr>
              <w:spacing w:line="240" w:lineRule="auto"/>
            </w:pPr>
            <w:r/>
            <w:r>
              <w:rPr>
                <w:rFonts w:ascii="Times New Roman" w:hAnsi="Times New Roman"/>
                <w:b w:val="0"/>
                <w:i w:val="0"/>
                <w:sz w:val="19"/>
              </w:rPr>
              <w:t>Processor</w:t>
            </w:r>
          </w:p>
        </w:tc>
        <w:tc>
          <w:tcPr>
            <w:tcW w:type="dxa" w:w="2880"/>
          </w:tcPr>
          <w:p>
            <w:pPr>
              <w:spacing w:line="240" w:lineRule="auto"/>
            </w:pPr>
            <w:r/>
            <w:r>
              <w:rPr>
                <w:rFonts w:ascii="Times New Roman" w:hAnsi="Times New Roman"/>
                <w:b w:val="0"/>
                <w:i w:val="0"/>
                <w:sz w:val="19"/>
              </w:rPr>
              <w:t>64-bit x86-64 CPU</w:t>
            </w:r>
          </w:p>
        </w:tc>
        <w:tc>
          <w:tcPr>
            <w:tcW w:type="dxa" w:w="2880"/>
          </w:tcPr>
          <w:p>
            <w:pPr>
              <w:spacing w:line="240" w:lineRule="auto"/>
            </w:pPr>
            <w:r/>
            <w:r>
              <w:rPr>
                <w:rFonts w:ascii="Times New Roman" w:hAnsi="Times New Roman"/>
                <w:b w:val="0"/>
                <w:i w:val="0"/>
                <w:sz w:val="19"/>
              </w:rPr>
              <w:t>Recorded end-to-end environment: Python 3.10.7 (x64); analytical work is CPU-bound.</w:t>
            </w:r>
          </w:p>
        </w:tc>
      </w:tr>
      <w:tr>
        <w:tc>
          <w:tcPr>
            <w:tcW w:type="dxa" w:w="2880"/>
          </w:tcPr>
          <w:p>
            <w:pPr>
              <w:spacing w:line="240" w:lineRule="auto"/>
            </w:pPr>
            <w:r/>
            <w:r>
              <w:rPr>
                <w:rFonts w:ascii="Times New Roman" w:hAnsi="Times New Roman"/>
                <w:b w:val="0"/>
                <w:i w:val="0"/>
                <w:sz w:val="19"/>
              </w:rPr>
              <w:t>Graphics card</w:t>
            </w:r>
          </w:p>
        </w:tc>
        <w:tc>
          <w:tcPr>
            <w:tcW w:type="dxa" w:w="2880"/>
          </w:tcPr>
          <w:p>
            <w:pPr>
              <w:spacing w:line="240" w:lineRule="auto"/>
            </w:pPr>
            <w:r/>
            <w:r>
              <w:rPr>
                <w:rFonts w:ascii="Times New Roman" w:hAnsi="Times New Roman"/>
                <w:b w:val="0"/>
                <w:i w:val="0"/>
                <w:sz w:val="19"/>
              </w:rPr>
              <w:t>Not required</w:t>
            </w:r>
          </w:p>
        </w:tc>
        <w:tc>
          <w:tcPr>
            <w:tcW w:type="dxa" w:w="2880"/>
          </w:tcPr>
          <w:p>
            <w:pPr>
              <w:spacing w:line="240" w:lineRule="auto"/>
            </w:pPr>
            <w:r/>
            <w:r>
              <w:rPr>
                <w:rFonts w:ascii="Times New Roman" w:hAnsi="Times New Roman"/>
                <w:b w:val="0"/>
                <w:i w:val="0"/>
                <w:sz w:val="19"/>
              </w:rPr>
              <w:t>No CUDA / GPU dependency; no PyTorch or TensorFlow in the runtime.</w:t>
            </w:r>
          </w:p>
        </w:tc>
      </w:tr>
      <w:tr>
        <w:tc>
          <w:tcPr>
            <w:tcW w:type="dxa" w:w="2880"/>
          </w:tcPr>
          <w:p>
            <w:pPr>
              <w:spacing w:line="240" w:lineRule="auto"/>
            </w:pPr>
            <w:r/>
            <w:r>
              <w:rPr>
                <w:rFonts w:ascii="Times New Roman" w:hAnsi="Times New Roman"/>
                <w:b w:val="0"/>
                <w:i w:val="0"/>
                <w:sz w:val="19"/>
              </w:rPr>
              <w:t>Memory</w:t>
            </w:r>
          </w:p>
        </w:tc>
        <w:tc>
          <w:tcPr>
            <w:tcW w:type="dxa" w:w="2880"/>
          </w:tcPr>
          <w:p>
            <w:pPr>
              <w:spacing w:line="240" w:lineRule="auto"/>
            </w:pPr>
            <w:r/>
            <w:r>
              <w:rPr>
                <w:rFonts w:ascii="Times New Roman" w:hAnsi="Times New Roman"/>
                <w:b w:val="0"/>
                <w:i w:val="0"/>
                <w:sz w:val="19"/>
              </w:rPr>
              <w:t>Moderate; sized to the working dataset</w:t>
            </w:r>
          </w:p>
        </w:tc>
        <w:tc>
          <w:tcPr>
            <w:tcW w:type="dxa" w:w="2880"/>
          </w:tcPr>
          <w:p>
            <w:pPr>
              <w:spacing w:line="240" w:lineRule="auto"/>
            </w:pPr>
            <w:r/>
            <w:r>
              <w:rPr>
                <w:rFonts w:ascii="Times New Roman" w:hAnsi="Times New Roman"/>
                <w:b w:val="0"/>
                <w:i w:val="0"/>
                <w:sz w:val="19"/>
              </w:rPr>
              <w:t>DuckDB performs disk-backed analytical processing; the evaluation reported no out-of-memory events.</w:t>
            </w:r>
          </w:p>
        </w:tc>
      </w:tr>
      <w:tr>
        <w:tc>
          <w:tcPr>
            <w:tcW w:type="dxa" w:w="2880"/>
          </w:tcPr>
          <w:p>
            <w:pPr>
              <w:spacing w:line="240" w:lineRule="auto"/>
            </w:pPr>
            <w:r/>
            <w:r>
              <w:rPr>
                <w:rFonts w:ascii="Times New Roman" w:hAnsi="Times New Roman"/>
                <w:b w:val="0"/>
                <w:i w:val="0"/>
                <w:sz w:val="19"/>
              </w:rPr>
              <w:t>Storage</w:t>
            </w:r>
          </w:p>
        </w:tc>
        <w:tc>
          <w:tcPr>
            <w:tcW w:type="dxa" w:w="2880"/>
          </w:tcPr>
          <w:p>
            <w:pPr>
              <w:spacing w:line="240" w:lineRule="auto"/>
            </w:pPr>
            <w:r/>
            <w:r>
              <w:rPr>
                <w:rFonts w:ascii="Times New Roman" w:hAnsi="Times New Roman"/>
                <w:b w:val="0"/>
                <w:i w:val="0"/>
                <w:sz w:val="19"/>
              </w:rPr>
              <w:t>Dedicated volume for the project root</w:t>
            </w:r>
          </w:p>
        </w:tc>
        <w:tc>
          <w:tcPr>
            <w:tcW w:type="dxa" w:w="2880"/>
          </w:tcPr>
          <w:p>
            <w:pPr>
              <w:spacing w:line="240" w:lineRule="auto"/>
            </w:pPr>
            <w:r/>
            <w:r>
              <w:rPr>
                <w:rFonts w:ascii="Times New Roman" w:hAnsi="Times New Roman"/>
                <w:b w:val="0"/>
                <w:i w:val="0"/>
                <w:sz w:val="19"/>
              </w:rPr>
              <w:t>Validated footprint under 1 GB including the virtual environment; datasets, models, artifacts and logs isolated from the OS drive.</w:t>
            </w:r>
          </w:p>
        </w:tc>
      </w:tr>
      <w:tr>
        <w:tc>
          <w:tcPr>
            <w:tcW w:type="dxa" w:w="2880"/>
          </w:tcPr>
          <w:p>
            <w:pPr>
              <w:spacing w:line="240" w:lineRule="auto"/>
            </w:pPr>
            <w:r/>
            <w:r>
              <w:rPr>
                <w:rFonts w:ascii="Times New Roman" w:hAnsi="Times New Roman"/>
                <w:b w:val="0"/>
                <w:i w:val="0"/>
                <w:sz w:val="19"/>
              </w:rPr>
              <w:t>Display / input</w:t>
            </w:r>
          </w:p>
        </w:tc>
        <w:tc>
          <w:tcPr>
            <w:tcW w:type="dxa" w:w="2880"/>
          </w:tcPr>
          <w:p>
            <w:pPr>
              <w:spacing w:line="240" w:lineRule="auto"/>
            </w:pPr>
            <w:r/>
            <w:r>
              <w:rPr>
                <w:rFonts w:ascii="Times New Roman" w:hAnsi="Times New Roman"/>
                <w:b w:val="0"/>
                <w:i w:val="0"/>
                <w:sz w:val="19"/>
              </w:rPr>
              <w:t>Standard display, keyboard, mouse</w:t>
            </w:r>
          </w:p>
        </w:tc>
        <w:tc>
          <w:tcPr>
            <w:tcW w:type="dxa" w:w="2880"/>
          </w:tcPr>
          <w:p>
            <w:pPr>
              <w:spacing w:line="240" w:lineRule="auto"/>
            </w:pPr>
            <w:r/>
            <w:r>
              <w:rPr>
                <w:rFonts w:ascii="Times New Roman" w:hAnsi="Times New Roman"/>
                <w:b w:val="0"/>
                <w:i w:val="0"/>
                <w:sz w:val="19"/>
              </w:rPr>
              <w:t>The interface is a web application served by the front-end tooling.</w:t>
            </w:r>
          </w:p>
        </w:tc>
      </w:tr>
      <w:tr>
        <w:tc>
          <w:tcPr>
            <w:tcW w:type="dxa" w:w="2880"/>
          </w:tcPr>
          <w:p>
            <w:pPr>
              <w:spacing w:line="240" w:lineRule="auto"/>
            </w:pPr>
            <w:r/>
            <w:r>
              <w:rPr>
                <w:rFonts w:ascii="Times New Roman" w:hAnsi="Times New Roman"/>
                <w:b w:val="0"/>
                <w:i w:val="0"/>
                <w:sz w:val="19"/>
              </w:rPr>
              <w:t>Network</w:t>
            </w:r>
          </w:p>
        </w:tc>
        <w:tc>
          <w:tcPr>
            <w:tcW w:type="dxa" w:w="2880"/>
          </w:tcPr>
          <w:p>
            <w:pPr>
              <w:spacing w:line="240" w:lineRule="auto"/>
            </w:pPr>
            <w:r/>
            <w:r>
              <w:rPr>
                <w:rFonts w:ascii="Times New Roman" w:hAnsi="Times New Roman"/>
                <w:b w:val="0"/>
                <w:i w:val="0"/>
                <w:sz w:val="19"/>
              </w:rPr>
              <w:t>Optional</w:t>
            </w:r>
          </w:p>
        </w:tc>
        <w:tc>
          <w:tcPr>
            <w:tcW w:type="dxa" w:w="2880"/>
          </w:tcPr>
          <w:p>
            <w:pPr>
              <w:spacing w:line="240" w:lineRule="auto"/>
            </w:pPr>
            <w:r/>
            <w:r>
              <w:rPr>
                <w:rFonts w:ascii="Times New Roman" w:hAnsi="Times New Roman"/>
                <w:b w:val="0"/>
                <w:i w:val="0"/>
                <w:sz w:val="19"/>
              </w:rPr>
              <w:t>Needed for MongoDB Atlas and optional LLM providers; the platform degrades to a local JSON fallback offline.</w:t>
            </w:r>
          </w:p>
        </w:tc>
      </w:tr>
    </w:tbl>
    <w:p>
      <w:pPr>
        <w:spacing w:after="40"/>
      </w:pPr>
    </w:p>
    <w:p>
      <w:pPr>
        <w:spacing w:before="240" w:after="80"/>
      </w:pPr>
      <w:r>
        <w:rPr>
          <w:rFonts w:ascii="Times New Roman" w:hAnsi="Times New Roman"/>
          <w:b/>
          <w:i w:val="0"/>
          <w:sz w:val="25"/>
        </w:rPr>
        <w:t>5.2  SOFTWARE REQUIREMENTS</w:t>
      </w:r>
    </w:p>
    <w:p>
      <w:pPr>
        <w:spacing w:before="160" w:after="60"/>
        <w:jc w:val="center"/>
      </w:pPr>
      <w:r>
        <w:rPr>
          <w:rFonts w:ascii="Times New Roman" w:hAnsi="Times New Roman"/>
          <w:b/>
          <w:i w:val="0"/>
          <w:sz w:val="22"/>
        </w:rPr>
        <w:t>Table 5.2: Software requirements.</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pPr>
            <w:r/>
            <w:r>
              <w:rPr>
                <w:rFonts w:ascii="Times New Roman" w:hAnsi="Times New Roman"/>
                <w:b/>
                <w:i w:val="0"/>
                <w:sz w:val="19"/>
              </w:rPr>
              <w:t>Category</w:t>
            </w:r>
          </w:p>
        </w:tc>
        <w:tc>
          <w:tcPr>
            <w:tcW w:type="dxa" w:w="4320"/>
          </w:tcPr>
          <w:p>
            <w:pPr>
              <w:spacing w:line="240" w:lineRule="auto"/>
            </w:pPr>
            <w:r/>
            <w:r>
              <w:rPr>
                <w:rFonts w:ascii="Times New Roman" w:hAnsi="Times New Roman"/>
                <w:b/>
                <w:i w:val="0"/>
                <w:sz w:val="19"/>
              </w:rPr>
              <w:t>Software</w:t>
            </w:r>
          </w:p>
        </w:tc>
      </w:tr>
      <w:tr>
        <w:tc>
          <w:tcPr>
            <w:tcW w:type="dxa" w:w="4320"/>
          </w:tcPr>
          <w:p>
            <w:pPr>
              <w:spacing w:line="240" w:lineRule="auto"/>
            </w:pPr>
            <w:r/>
            <w:r>
              <w:rPr>
                <w:rFonts w:ascii="Times New Roman" w:hAnsi="Times New Roman"/>
                <w:b w:val="0"/>
                <w:i w:val="0"/>
                <w:sz w:val="19"/>
              </w:rPr>
              <w:t>Operating system</w:t>
            </w:r>
          </w:p>
        </w:tc>
        <w:tc>
          <w:tcPr>
            <w:tcW w:type="dxa" w:w="4320"/>
          </w:tcPr>
          <w:p>
            <w:pPr>
              <w:spacing w:line="240" w:lineRule="auto"/>
            </w:pPr>
            <w:r/>
            <w:r>
              <w:rPr>
                <w:rFonts w:ascii="Times New Roman" w:hAnsi="Times New Roman"/>
                <w:b w:val="0"/>
                <w:i w:val="0"/>
                <w:sz w:val="19"/>
              </w:rPr>
              <w:t>Windows 10/11 (64-bit); Linux/macOS are viable with path adjustments.</w:t>
            </w:r>
          </w:p>
        </w:tc>
      </w:tr>
      <w:tr>
        <w:tc>
          <w:tcPr>
            <w:tcW w:type="dxa" w:w="4320"/>
          </w:tcPr>
          <w:p>
            <w:pPr>
              <w:spacing w:line="240" w:lineRule="auto"/>
            </w:pPr>
            <w:r/>
            <w:r>
              <w:rPr>
                <w:rFonts w:ascii="Times New Roman" w:hAnsi="Times New Roman"/>
                <w:b w:val="0"/>
                <w:i w:val="0"/>
                <w:sz w:val="19"/>
              </w:rPr>
              <w:t>Backend runtime</w:t>
            </w:r>
          </w:p>
        </w:tc>
        <w:tc>
          <w:tcPr>
            <w:tcW w:type="dxa" w:w="4320"/>
          </w:tcPr>
          <w:p>
            <w:pPr>
              <w:spacing w:line="240" w:lineRule="auto"/>
            </w:pPr>
            <w:r/>
            <w:r>
              <w:rPr>
                <w:rFonts w:ascii="Times New Roman" w:hAnsi="Times New Roman"/>
                <w:b w:val="0"/>
                <w:i w:val="0"/>
                <w:sz w:val="19"/>
              </w:rPr>
              <w:t>Python 3.10.x</w:t>
            </w:r>
          </w:p>
        </w:tc>
      </w:tr>
      <w:tr>
        <w:tc>
          <w:tcPr>
            <w:tcW w:type="dxa" w:w="4320"/>
          </w:tcPr>
          <w:p>
            <w:pPr>
              <w:spacing w:line="240" w:lineRule="auto"/>
            </w:pPr>
            <w:r/>
            <w:r>
              <w:rPr>
                <w:rFonts w:ascii="Times New Roman" w:hAnsi="Times New Roman"/>
                <w:b w:val="0"/>
                <w:i w:val="0"/>
                <w:sz w:val="19"/>
              </w:rPr>
              <w:t>Backend framework</w:t>
            </w:r>
          </w:p>
        </w:tc>
        <w:tc>
          <w:tcPr>
            <w:tcW w:type="dxa" w:w="4320"/>
          </w:tcPr>
          <w:p>
            <w:pPr>
              <w:spacing w:line="240" w:lineRule="auto"/>
            </w:pPr>
            <w:r/>
            <w:r>
              <w:rPr>
                <w:rFonts w:ascii="Times New Roman" w:hAnsi="Times New Roman"/>
                <w:b w:val="0"/>
                <w:i w:val="0"/>
                <w:sz w:val="19"/>
              </w:rPr>
              <w:t>FastAPI with Uvicorn and Pydantic; python-multipart for uploads.</w:t>
            </w:r>
          </w:p>
        </w:tc>
      </w:tr>
      <w:tr>
        <w:tc>
          <w:tcPr>
            <w:tcW w:type="dxa" w:w="4320"/>
          </w:tcPr>
          <w:p>
            <w:pPr>
              <w:spacing w:line="240" w:lineRule="auto"/>
            </w:pPr>
            <w:r/>
            <w:r>
              <w:rPr>
                <w:rFonts w:ascii="Times New Roman" w:hAnsi="Times New Roman"/>
                <w:b w:val="0"/>
                <w:i w:val="0"/>
                <w:sz w:val="19"/>
              </w:rPr>
              <w:t>Analytical engine</w:t>
            </w:r>
          </w:p>
        </w:tc>
        <w:tc>
          <w:tcPr>
            <w:tcW w:type="dxa" w:w="4320"/>
          </w:tcPr>
          <w:p>
            <w:pPr>
              <w:spacing w:line="240" w:lineRule="auto"/>
            </w:pPr>
            <w:r/>
            <w:r>
              <w:rPr>
                <w:rFonts w:ascii="Times New Roman" w:hAnsi="Times New Roman"/>
                <w:b w:val="0"/>
                <w:i w:val="0"/>
                <w:sz w:val="19"/>
              </w:rPr>
              <w:t>DuckDB, PyArrow, pandas, NumPy</w:t>
            </w:r>
          </w:p>
        </w:tc>
      </w:tr>
      <w:tr>
        <w:tc>
          <w:tcPr>
            <w:tcW w:type="dxa" w:w="4320"/>
          </w:tcPr>
          <w:p>
            <w:pPr>
              <w:spacing w:line="240" w:lineRule="auto"/>
            </w:pPr>
            <w:r/>
            <w:r>
              <w:rPr>
                <w:rFonts w:ascii="Times New Roman" w:hAnsi="Times New Roman"/>
                <w:b w:val="0"/>
                <w:i w:val="0"/>
                <w:sz w:val="19"/>
              </w:rPr>
              <w:t>Machine learning</w:t>
            </w:r>
          </w:p>
        </w:tc>
        <w:tc>
          <w:tcPr>
            <w:tcW w:type="dxa" w:w="4320"/>
          </w:tcPr>
          <w:p>
            <w:pPr>
              <w:spacing w:line="240" w:lineRule="auto"/>
            </w:pPr>
            <w:r/>
            <w:r>
              <w:rPr>
                <w:rFonts w:ascii="Times New Roman" w:hAnsi="Times New Roman"/>
                <w:b w:val="0"/>
                <w:i w:val="0"/>
                <w:sz w:val="19"/>
              </w:rPr>
              <w:t>scikit-learn (LightGBM optional; not active in the validated run).</w:t>
            </w:r>
          </w:p>
        </w:tc>
      </w:tr>
      <w:tr>
        <w:tc>
          <w:tcPr>
            <w:tcW w:type="dxa" w:w="4320"/>
          </w:tcPr>
          <w:p>
            <w:pPr>
              <w:spacing w:line="240" w:lineRule="auto"/>
            </w:pPr>
            <w:r/>
            <w:r>
              <w:rPr>
                <w:rFonts w:ascii="Times New Roman" w:hAnsi="Times New Roman"/>
                <w:b w:val="0"/>
                <w:i w:val="0"/>
                <w:sz w:val="19"/>
              </w:rPr>
              <w:t>Orchestration</w:t>
            </w:r>
          </w:p>
        </w:tc>
        <w:tc>
          <w:tcPr>
            <w:tcW w:type="dxa" w:w="4320"/>
          </w:tcPr>
          <w:p>
            <w:pPr>
              <w:spacing w:line="240" w:lineRule="auto"/>
            </w:pPr>
            <w:r/>
            <w:r>
              <w:rPr>
                <w:rFonts w:ascii="Times New Roman" w:hAnsi="Times New Roman"/>
                <w:b w:val="0"/>
                <w:i w:val="0"/>
                <w:sz w:val="19"/>
              </w:rPr>
              <w:t>LangGraph / LangChain</w:t>
            </w:r>
          </w:p>
        </w:tc>
      </w:tr>
      <w:tr>
        <w:tc>
          <w:tcPr>
            <w:tcW w:type="dxa" w:w="4320"/>
          </w:tcPr>
          <w:p>
            <w:pPr>
              <w:spacing w:line="240" w:lineRule="auto"/>
            </w:pPr>
            <w:r/>
            <w:r>
              <w:rPr>
                <w:rFonts w:ascii="Times New Roman" w:hAnsi="Times New Roman"/>
                <w:b w:val="0"/>
                <w:i w:val="0"/>
                <w:sz w:val="19"/>
              </w:rPr>
              <w:t>Database</w:t>
            </w:r>
          </w:p>
        </w:tc>
        <w:tc>
          <w:tcPr>
            <w:tcW w:type="dxa" w:w="4320"/>
          </w:tcPr>
          <w:p>
            <w:pPr>
              <w:spacing w:line="240" w:lineRule="auto"/>
            </w:pPr>
            <w:r/>
            <w:r>
              <w:rPr>
                <w:rFonts w:ascii="Times New Roman" w:hAnsi="Times New Roman"/>
                <w:b w:val="0"/>
                <w:i w:val="0"/>
                <w:sz w:val="19"/>
              </w:rPr>
              <w:t>MongoDB Atlas (or the built-in local JSON fallback).</w:t>
            </w:r>
          </w:p>
        </w:tc>
      </w:tr>
      <w:tr>
        <w:tc>
          <w:tcPr>
            <w:tcW w:type="dxa" w:w="4320"/>
          </w:tcPr>
          <w:p>
            <w:pPr>
              <w:spacing w:line="240" w:lineRule="auto"/>
            </w:pPr>
            <w:r/>
            <w:r>
              <w:rPr>
                <w:rFonts w:ascii="Times New Roman" w:hAnsi="Times New Roman"/>
                <w:b w:val="0"/>
                <w:i w:val="0"/>
                <w:sz w:val="19"/>
              </w:rPr>
              <w:t>Explainability</w:t>
            </w:r>
          </w:p>
        </w:tc>
        <w:tc>
          <w:tcPr>
            <w:tcW w:type="dxa" w:w="4320"/>
          </w:tcPr>
          <w:p>
            <w:pPr>
              <w:spacing w:line="240" w:lineRule="auto"/>
            </w:pPr>
            <w:r/>
            <w:r>
              <w:rPr>
                <w:rFonts w:ascii="Times New Roman" w:hAnsi="Times New Roman"/>
                <w:b w:val="0"/>
                <w:i w:val="0"/>
                <w:sz w:val="19"/>
              </w:rPr>
              <w:t>SHAP</w:t>
            </w:r>
          </w:p>
        </w:tc>
      </w:tr>
      <w:tr>
        <w:tc>
          <w:tcPr>
            <w:tcW w:type="dxa" w:w="4320"/>
          </w:tcPr>
          <w:p>
            <w:pPr>
              <w:spacing w:line="240" w:lineRule="auto"/>
            </w:pPr>
            <w:r/>
            <w:r>
              <w:rPr>
                <w:rFonts w:ascii="Times New Roman" w:hAnsi="Times New Roman"/>
                <w:b w:val="0"/>
                <w:i w:val="0"/>
                <w:sz w:val="19"/>
              </w:rPr>
              <w:t>Causal analysis (optional)</w:t>
            </w:r>
          </w:p>
        </w:tc>
        <w:tc>
          <w:tcPr>
            <w:tcW w:type="dxa" w:w="4320"/>
          </w:tcPr>
          <w:p>
            <w:pPr>
              <w:spacing w:line="240" w:lineRule="auto"/>
            </w:pPr>
            <w:r/>
            <w:r>
              <w:rPr>
                <w:rFonts w:ascii="Times New Roman" w:hAnsi="Times New Roman"/>
                <w:b w:val="0"/>
                <w:i w:val="0"/>
                <w:sz w:val="19"/>
              </w:rPr>
              <w:t>DoWhy (specified; not bundled in the validated runtime).</w:t>
            </w:r>
          </w:p>
        </w:tc>
      </w:tr>
      <w:tr>
        <w:tc>
          <w:tcPr>
            <w:tcW w:type="dxa" w:w="4320"/>
          </w:tcPr>
          <w:p>
            <w:pPr>
              <w:spacing w:line="240" w:lineRule="auto"/>
            </w:pPr>
            <w:r/>
            <w:r>
              <w:rPr>
                <w:rFonts w:ascii="Times New Roman" w:hAnsi="Times New Roman"/>
                <w:b w:val="0"/>
                <w:i w:val="0"/>
                <w:sz w:val="19"/>
              </w:rPr>
              <w:t>LLM providers (optional)</w:t>
            </w:r>
          </w:p>
        </w:tc>
        <w:tc>
          <w:tcPr>
            <w:tcW w:type="dxa" w:w="4320"/>
          </w:tcPr>
          <w:p>
            <w:pPr>
              <w:spacing w:line="240" w:lineRule="auto"/>
            </w:pPr>
            <w:r/>
            <w:r>
              <w:rPr>
                <w:rFonts w:ascii="Times New Roman" w:hAnsi="Times New Roman"/>
                <w:b w:val="0"/>
                <w:i w:val="0"/>
                <w:sz w:val="19"/>
              </w:rPr>
              <w:t>Google Gemini and Groq.</w:t>
            </w:r>
          </w:p>
        </w:tc>
      </w:tr>
      <w:tr>
        <w:tc>
          <w:tcPr>
            <w:tcW w:type="dxa" w:w="4320"/>
          </w:tcPr>
          <w:p>
            <w:pPr>
              <w:spacing w:line="240" w:lineRule="auto"/>
            </w:pPr>
            <w:r/>
            <w:r>
              <w:rPr>
                <w:rFonts w:ascii="Times New Roman" w:hAnsi="Times New Roman"/>
                <w:b w:val="0"/>
                <w:i w:val="0"/>
                <w:sz w:val="19"/>
              </w:rPr>
              <w:t>Testing</w:t>
            </w:r>
          </w:p>
        </w:tc>
        <w:tc>
          <w:tcPr>
            <w:tcW w:type="dxa" w:w="4320"/>
          </w:tcPr>
          <w:p>
            <w:pPr>
              <w:spacing w:line="240" w:lineRule="auto"/>
            </w:pPr>
            <w:r/>
            <w:r>
              <w:rPr>
                <w:rFonts w:ascii="Times New Roman" w:hAnsi="Times New Roman"/>
                <w:b w:val="0"/>
                <w:i w:val="0"/>
                <w:sz w:val="19"/>
              </w:rPr>
              <w:t>pytest (backend).</w:t>
            </w:r>
          </w:p>
        </w:tc>
      </w:tr>
      <w:tr>
        <w:tc>
          <w:tcPr>
            <w:tcW w:type="dxa" w:w="4320"/>
          </w:tcPr>
          <w:p>
            <w:pPr>
              <w:spacing w:line="240" w:lineRule="auto"/>
            </w:pPr>
            <w:r/>
            <w:r>
              <w:rPr>
                <w:rFonts w:ascii="Times New Roman" w:hAnsi="Times New Roman"/>
                <w:b w:val="0"/>
                <w:i w:val="0"/>
                <w:sz w:val="19"/>
              </w:rPr>
              <w:t>Front end</w:t>
            </w:r>
          </w:p>
        </w:tc>
        <w:tc>
          <w:tcPr>
            <w:tcW w:type="dxa" w:w="4320"/>
          </w:tcPr>
          <w:p>
            <w:pPr>
              <w:spacing w:line="240" w:lineRule="auto"/>
            </w:pPr>
            <w:r/>
            <w:r>
              <w:rPr>
                <w:rFonts w:ascii="Times New Roman" w:hAnsi="Times New Roman"/>
                <w:b w:val="0"/>
                <w:i w:val="0"/>
                <w:sz w:val="19"/>
              </w:rPr>
              <w:t>Node.js 20+, React 19, TypeScript, Vite, Tailwind CSS v4, Radix UI primitives, Lucide icons.</w:t>
            </w:r>
          </w:p>
        </w:tc>
      </w:tr>
      <w:tr>
        <w:tc>
          <w:tcPr>
            <w:tcW w:type="dxa" w:w="4320"/>
          </w:tcPr>
          <w:p>
            <w:pPr>
              <w:spacing w:line="240" w:lineRule="auto"/>
            </w:pPr>
            <w:r/>
            <w:r>
              <w:rPr>
                <w:rFonts w:ascii="Times New Roman" w:hAnsi="Times New Roman"/>
                <w:b w:val="0"/>
                <w:i w:val="0"/>
                <w:sz w:val="19"/>
              </w:rPr>
              <w:t>Version control</w:t>
            </w:r>
          </w:p>
        </w:tc>
        <w:tc>
          <w:tcPr>
            <w:tcW w:type="dxa" w:w="4320"/>
          </w:tcPr>
          <w:p>
            <w:pPr>
              <w:spacing w:line="240" w:lineRule="auto"/>
            </w:pPr>
            <w:r/>
            <w:r>
              <w:rPr>
                <w:rFonts w:ascii="Times New Roman" w:hAnsi="Times New Roman"/>
                <w:b w:val="0"/>
                <w:i w:val="0"/>
                <w:sz w:val="19"/>
              </w:rPr>
              <w:t>Git / GitHub</w:t>
            </w:r>
          </w:p>
        </w:tc>
      </w:tr>
    </w:tbl>
    <w:p>
      <w:pPr>
        <w:spacing w:after="40"/>
      </w:pPr>
    </w:p>
    <w:p>
      <w:pPr>
        <w:spacing w:before="240" w:after="80"/>
      </w:pPr>
      <w:r>
        <w:rPr>
          <w:rFonts w:ascii="Times New Roman" w:hAnsi="Times New Roman"/>
          <w:b/>
          <w:i w:val="0"/>
          <w:sz w:val="25"/>
        </w:rPr>
        <w:t>5.3  TECHNOLOGIES USED</w:t>
      </w:r>
    </w:p>
    <w:p>
      <w:pPr>
        <w:spacing w:before="160" w:after="60"/>
      </w:pPr>
      <w:r>
        <w:rPr>
          <w:rFonts w:ascii="Times New Roman" w:hAnsi="Times New Roman"/>
          <w:b/>
          <w:i/>
          <w:sz w:val="24"/>
        </w:rPr>
        <w:t>5.3.1  Python</w:t>
      </w:r>
    </w:p>
    <w:p>
      <w:pPr>
        <w:spacing w:after="120"/>
        <w:jc w:val="both"/>
      </w:pPr>
      <w:r>
        <w:rPr>
          <w:rFonts w:ascii="Times New Roman" w:hAnsi="Times New Roman"/>
          <w:b w:val="0"/>
          <w:i w:val="0"/>
          <w:sz w:val="24"/>
        </w:rPr>
        <w:t>Python is the implementation language of the back end. It provides the ecosystem on which the platform depends — FastAPI for the API, pandas and PyArrow for data handling, DuckDB for analytics, scikit-learn for modelling, and LangGraph for orchestration — while its readability supports the platform’s emphasis on auditable, deterministic code.</w:t>
      </w:r>
    </w:p>
    <w:p>
      <w:pPr>
        <w:spacing w:before="160" w:after="60"/>
      </w:pPr>
      <w:r>
        <w:rPr>
          <w:rFonts w:ascii="Times New Roman" w:hAnsi="Times New Roman"/>
          <w:b/>
          <w:i/>
          <w:sz w:val="24"/>
        </w:rPr>
        <w:t>5.3.2  FastAPI</w:t>
      </w:r>
    </w:p>
    <w:p>
      <w:pPr>
        <w:spacing w:after="120"/>
        <w:jc w:val="both"/>
      </w:pPr>
      <w:r>
        <w:rPr>
          <w:rFonts w:ascii="Times New Roman" w:hAnsi="Times New Roman"/>
          <w:b w:val="0"/>
          <w:i w:val="0"/>
          <w:sz w:val="24"/>
        </w:rPr>
        <w:t>FastAPI provides the REST API layer, request validation (through Pydantic) and the generated deployment services. It also renders interactive API documentation, which was used during testing. Its asynchronous model suits the platform’s streamed uploads and asynchronous database access.</w:t>
      </w:r>
    </w:p>
    <w:p>
      <w:pPr>
        <w:spacing w:before="160" w:after="60"/>
      </w:pPr>
      <w:r>
        <w:rPr>
          <w:rFonts w:ascii="Times New Roman" w:hAnsi="Times New Roman"/>
          <w:b/>
          <w:i/>
          <w:sz w:val="24"/>
        </w:rPr>
        <w:t>5.3.3  DuckDB</w:t>
      </w:r>
    </w:p>
    <w:p>
      <w:pPr>
        <w:spacing w:after="120"/>
        <w:jc w:val="both"/>
      </w:pPr>
      <w:r>
        <w:rPr>
          <w:rFonts w:ascii="Times New Roman" w:hAnsi="Times New Roman"/>
          <w:b w:val="0"/>
          <w:i w:val="0"/>
          <w:sz w:val="24"/>
        </w:rPr>
        <w:t>DuckDB is the deterministic analytical engine. Each normalized dataset is exposed as a lazy view over Parquet, so profiling and business aggregations run in SQL directly over columnar storage without loading full datasets into memory. The same engine underpins the schema-grounded SQL used by the analyst stage.</w:t>
      </w:r>
    </w:p>
    <w:p>
      <w:pPr>
        <w:spacing w:before="160" w:after="60"/>
      </w:pPr>
      <w:r>
        <w:rPr>
          <w:rFonts w:ascii="Times New Roman" w:hAnsi="Times New Roman"/>
          <w:b/>
          <w:i/>
          <w:sz w:val="24"/>
        </w:rPr>
        <w:t>5.3.4  MongoDB Atlas</w:t>
      </w:r>
    </w:p>
    <w:p>
      <w:pPr>
        <w:spacing w:after="120"/>
        <w:jc w:val="both"/>
      </w:pPr>
      <w:r>
        <w:rPr>
          <w:rFonts w:ascii="Times New Roman" w:hAnsi="Times New Roman"/>
          <w:b w:val="0"/>
          <w:i w:val="0"/>
          <w:sz w:val="24"/>
        </w:rPr>
        <w:t>MongoDB Atlas stores metadata and audit state only — project and dataset documents, versioned semantic contexts, clarification questions, human decisions, validation results, models, artifacts, healing events and audit events. It never stores raw datasets, Parquet files or model binaries. When Atlas is unreachable, the platform degrades gracefully to a local, persistent JSON fallback so that the API continues to serve without crashing.</w:t>
      </w:r>
    </w:p>
    <w:p>
      <w:pPr>
        <w:spacing w:before="160" w:after="60"/>
      </w:pPr>
      <w:r>
        <w:rPr>
          <w:rFonts w:ascii="Times New Roman" w:hAnsi="Times New Roman"/>
          <w:b/>
          <w:i/>
          <w:sz w:val="24"/>
        </w:rPr>
        <w:t>5.3.5  LangGraph and LangChain</w:t>
      </w:r>
    </w:p>
    <w:p>
      <w:pPr>
        <w:spacing w:after="120"/>
        <w:jc w:val="both"/>
      </w:pPr>
      <w:r>
        <w:rPr>
          <w:rFonts w:ascii="Times New Roman" w:hAnsi="Times New Roman"/>
          <w:b w:val="0"/>
          <w:i w:val="0"/>
          <w:sz w:val="24"/>
        </w:rPr>
        <w:t>LangGraph expresses the orchestration as a typed state machine, with conditional interruption for the human breakpoint and checkpointed state. LangChain supplies the optional model-provider integration used for advisory semantic proposals and analytical plans, always behind deterministic validation.</w:t>
      </w:r>
    </w:p>
    <w:p>
      <w:pPr>
        <w:spacing w:before="160" w:after="60"/>
      </w:pPr>
      <w:r>
        <w:rPr>
          <w:rFonts w:ascii="Times New Roman" w:hAnsi="Times New Roman"/>
          <w:b/>
          <w:i/>
          <w:sz w:val="24"/>
        </w:rPr>
        <w:t>5.3.6  scikit-learn</w:t>
      </w:r>
    </w:p>
    <w:p>
      <w:pPr>
        <w:spacing w:after="120"/>
        <w:jc w:val="both"/>
      </w:pPr>
      <w:r>
        <w:rPr>
          <w:rFonts w:ascii="Times New Roman" w:hAnsi="Times New Roman"/>
          <w:b w:val="0"/>
          <w:i w:val="0"/>
          <w:sz w:val="24"/>
        </w:rPr>
        <w:t>scikit-learn implements the model tournament. Linear and logistic models are wrapped in a scaling pipeline with explicit convergence limits and fixed random state, ensuring deterministic ranking and eliminating convergence warnings. Candidate metrics are computed from real predictions.</w:t>
      </w:r>
    </w:p>
    <w:p>
      <w:pPr>
        <w:spacing w:before="160" w:after="60"/>
      </w:pPr>
      <w:r>
        <w:rPr>
          <w:rFonts w:ascii="Times New Roman" w:hAnsi="Times New Roman"/>
          <w:b/>
          <w:i/>
          <w:sz w:val="24"/>
        </w:rPr>
        <w:t>5.3.7  LightGBM</w:t>
      </w:r>
    </w:p>
    <w:p>
      <w:pPr>
        <w:spacing w:after="120"/>
        <w:jc w:val="both"/>
      </w:pPr>
      <w:r>
        <w:rPr>
          <w:rFonts w:ascii="Times New Roman" w:hAnsi="Times New Roman"/>
          <w:b w:val="0"/>
          <w:i w:val="0"/>
          <w:sz w:val="24"/>
        </w:rPr>
        <w:t>LightGBM is listed as a tournament candidate because gradient-boosted trees are a natural complement to the scikit-learn models. In the validated environment its native runtime library was unavailable, so the tournament skipped it and fell back to scikit-learn candidates; this is recorded as a partial capability rather than a completed one.</w:t>
      </w:r>
    </w:p>
    <w:p>
      <w:pPr>
        <w:spacing w:before="160" w:after="60"/>
      </w:pPr>
      <w:r>
        <w:rPr>
          <w:rFonts w:ascii="Times New Roman" w:hAnsi="Times New Roman"/>
          <w:b/>
          <w:i/>
          <w:sz w:val="24"/>
        </w:rPr>
        <w:t>5.3.8  React and TypeScript</w:t>
      </w:r>
    </w:p>
    <w:p>
      <w:pPr>
        <w:spacing w:after="120"/>
        <w:jc w:val="both"/>
      </w:pPr>
      <w:r>
        <w:rPr>
          <w:rFonts w:ascii="Times New Roman" w:hAnsi="Times New Roman"/>
          <w:b w:val="0"/>
          <w:i w:val="0"/>
          <w:sz w:val="24"/>
        </w:rPr>
        <w:t>The front end is a React 19 application written in TypeScript and built with Vite. TypeScript provides compile-time type safety across the API client and components, and the production build was used as a front-end verification signal.</w:t>
      </w:r>
    </w:p>
    <w:p>
      <w:pPr>
        <w:spacing w:before="160" w:after="60"/>
      </w:pPr>
      <w:r>
        <w:rPr>
          <w:rFonts w:ascii="Times New Roman" w:hAnsi="Times New Roman"/>
          <w:b/>
          <w:i/>
          <w:sz w:val="24"/>
        </w:rPr>
        <w:t>5.3.9  Tailwind CSS</w:t>
      </w:r>
    </w:p>
    <w:p>
      <w:pPr>
        <w:spacing w:after="120"/>
        <w:jc w:val="both"/>
      </w:pPr>
      <w:r>
        <w:rPr>
          <w:rFonts w:ascii="Times New Roman" w:hAnsi="Times New Roman"/>
          <w:b w:val="0"/>
          <w:i w:val="0"/>
          <w:sz w:val="24"/>
        </w:rPr>
        <w:t>Tailwind CSS v4 provides the styling system, with Radix UI primitives and Lucide icons for accessible, composable components. The interface is deliberately derived from real backend state rather than presentation-layer constants.</w:t>
      </w:r>
    </w:p>
    <w:p>
      <w:pPr>
        <w:spacing w:before="160" w:after="60"/>
      </w:pPr>
      <w:r>
        <w:rPr>
          <w:rFonts w:ascii="Times New Roman" w:hAnsi="Times New Roman"/>
          <w:b/>
          <w:i/>
          <w:sz w:val="24"/>
        </w:rPr>
        <w:t>5.3.10  Custom SVG Visualization Engine</w:t>
      </w:r>
    </w:p>
    <w:p>
      <w:pPr>
        <w:spacing w:after="120"/>
        <w:jc w:val="both"/>
      </w:pPr>
      <w:r>
        <w:rPr>
          <w:rFonts w:ascii="Times New Roman" w:hAnsi="Times New Roman"/>
          <w:b w:val="0"/>
          <w:i w:val="0"/>
          <w:sz w:val="24"/>
        </w:rPr>
        <w:t>The 18-chart suite is rendered as hand-written responsive SVG rather than a third-party charting library. This avoids an external dependency, keeps the bundle small and allows the charts to be driven directly by deterministic query results.</w:t>
      </w:r>
    </w:p>
    <w:p>
      <w:pPr>
        <w:spacing w:before="160" w:after="60"/>
      </w:pPr>
      <w:r>
        <w:rPr>
          <w:rFonts w:ascii="Times New Roman" w:hAnsi="Times New Roman"/>
          <w:b/>
          <w:i/>
          <w:sz w:val="24"/>
        </w:rPr>
        <w:t>5.3.11  Git and GitHub</w:t>
      </w:r>
    </w:p>
    <w:p>
      <w:pPr>
        <w:spacing w:after="120"/>
        <w:jc w:val="both"/>
      </w:pPr>
      <w:r>
        <w:rPr>
          <w:rFonts w:ascii="Times New Roman" w:hAnsi="Times New Roman"/>
          <w:b w:val="0"/>
          <w:i w:val="0"/>
          <w:sz w:val="24"/>
        </w:rPr>
        <w:t>All source is version-controlled with Git and hosted on GitHub. Generated models, artifacts, datasets and the virtual environment are intentionally excluded from the repository to keep it clean and free of large binaries.</w:t>
      </w:r>
    </w:p>
    <w:p>
      <w:r>
        <w:br w:type="page"/>
      </w:r>
    </w:p>
    <w:p>
      <w:pPr>
        <w:spacing w:after="40"/>
        <w:jc w:val="center"/>
      </w:pPr>
      <w:r>
        <w:rPr>
          <w:rFonts w:ascii="Times New Roman" w:hAnsi="Times New Roman"/>
          <w:b/>
          <w:i w:val="0"/>
          <w:sz w:val="32"/>
        </w:rPr>
        <w:t>CHAPTER 6</w:t>
      </w:r>
    </w:p>
    <w:p>
      <w:pPr>
        <w:spacing w:after="280"/>
        <w:jc w:val="center"/>
      </w:pPr>
      <w:r>
        <w:rPr>
          <w:rFonts w:ascii="Times New Roman" w:hAnsi="Times New Roman"/>
          <w:b/>
          <w:i w:val="0"/>
          <w:sz w:val="28"/>
        </w:rPr>
        <w:t>MODULE DESCRIPTION</w:t>
      </w:r>
    </w:p>
    <w:p>
      <w:pPr>
        <w:spacing w:after="120"/>
        <w:jc w:val="both"/>
      </w:pPr>
      <w:r>
        <w:rPr>
          <w:rFonts w:ascii="Times New Roman" w:hAnsi="Times New Roman"/>
          <w:b w:val="0"/>
          <w:i w:val="0"/>
          <w:sz w:val="24"/>
        </w:rPr>
        <w:t>The platform is decomposed into ten modules. Table 6.1 summarises them and their maturity; the sub-sections that follow describe each in turn.</w:t>
      </w:r>
    </w:p>
    <w:p>
      <w:pPr>
        <w:spacing w:before="160" w:after="60"/>
        <w:jc w:val="center"/>
      </w:pPr>
      <w:r>
        <w:rPr>
          <w:rFonts w:ascii="Times New Roman" w:hAnsi="Times New Roman"/>
          <w:b/>
          <w:i w:val="0"/>
          <w:sz w:val="22"/>
        </w:rPr>
        <w:t>Table 6.1: MK-PATH module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pPr>
            <w:r/>
            <w:r>
              <w:rPr>
                <w:rFonts w:ascii="Times New Roman" w:hAnsi="Times New Roman"/>
                <w:b/>
                <w:i w:val="0"/>
                <w:sz w:val="19"/>
              </w:rPr>
              <w:t>Module</w:t>
            </w:r>
          </w:p>
        </w:tc>
        <w:tc>
          <w:tcPr>
            <w:tcW w:type="dxa" w:w="2160"/>
          </w:tcPr>
          <w:p>
            <w:pPr>
              <w:spacing w:line="240" w:lineRule="auto"/>
            </w:pPr>
            <w:r/>
            <w:r>
              <w:rPr>
                <w:rFonts w:ascii="Times New Roman" w:hAnsi="Times New Roman"/>
                <w:b/>
                <w:i w:val="0"/>
                <w:sz w:val="19"/>
              </w:rPr>
              <w:t>Name</w:t>
            </w:r>
          </w:p>
        </w:tc>
        <w:tc>
          <w:tcPr>
            <w:tcW w:type="dxa" w:w="2160"/>
          </w:tcPr>
          <w:p>
            <w:pPr>
              <w:spacing w:line="240" w:lineRule="auto"/>
            </w:pPr>
            <w:r/>
            <w:r>
              <w:rPr>
                <w:rFonts w:ascii="Times New Roman" w:hAnsi="Times New Roman"/>
                <w:b/>
                <w:i w:val="0"/>
                <w:sz w:val="19"/>
              </w:rPr>
              <w:t>Responsibility</w:t>
            </w:r>
          </w:p>
        </w:tc>
        <w:tc>
          <w:tcPr>
            <w:tcW w:type="dxa" w:w="2160"/>
          </w:tcPr>
          <w:p>
            <w:pPr>
              <w:spacing w:line="240" w:lineRule="auto"/>
            </w:pPr>
            <w:r/>
            <w:r>
              <w:rPr>
                <w:rFonts w:ascii="Times New Roman" w:hAnsi="Times New Roman"/>
                <w:b/>
                <w:i w:val="0"/>
                <w:sz w:val="19"/>
              </w:rPr>
              <w:t>Status</w:t>
            </w:r>
          </w:p>
        </w:tc>
      </w:tr>
      <w:tr>
        <w:tc>
          <w:tcPr>
            <w:tcW w:type="dxa" w:w="2160"/>
          </w:tcPr>
          <w:p>
            <w:pPr>
              <w:spacing w:line="240" w:lineRule="auto"/>
            </w:pPr>
            <w:r/>
            <w:r>
              <w:rPr>
                <w:rFonts w:ascii="Times New Roman" w:hAnsi="Times New Roman"/>
                <w:b w:val="0"/>
                <w:i w:val="0"/>
                <w:sz w:val="19"/>
              </w:rPr>
              <w:t>1</w:t>
            </w:r>
          </w:p>
        </w:tc>
        <w:tc>
          <w:tcPr>
            <w:tcW w:type="dxa" w:w="2160"/>
          </w:tcPr>
          <w:p>
            <w:pPr>
              <w:spacing w:line="240" w:lineRule="auto"/>
            </w:pPr>
            <w:r/>
            <w:r>
              <w:rPr>
                <w:rFonts w:ascii="Times New Roman" w:hAnsi="Times New Roman"/>
                <w:b w:val="0"/>
                <w:i w:val="0"/>
                <w:sz w:val="19"/>
              </w:rPr>
              <w:t>Ingestion</w:t>
            </w:r>
          </w:p>
        </w:tc>
        <w:tc>
          <w:tcPr>
            <w:tcW w:type="dxa" w:w="2160"/>
          </w:tcPr>
          <w:p>
            <w:pPr>
              <w:spacing w:line="240" w:lineRule="auto"/>
            </w:pPr>
            <w:r/>
            <w:r>
              <w:rPr>
                <w:rFonts w:ascii="Times New Roman" w:hAnsi="Times New Roman"/>
                <w:b w:val="0"/>
                <w:i w:val="0"/>
                <w:sz w:val="19"/>
              </w:rPr>
              <w:t>Multi-format parsing, ZIP security, normalization to Parquet, DuckDB registration.</w:t>
            </w:r>
          </w:p>
        </w:tc>
        <w:tc>
          <w:tcPr>
            <w:tcW w:type="dxa" w:w="2160"/>
          </w:tcPr>
          <w:p>
            <w:pPr>
              <w:spacing w:line="240" w:lineRule="auto"/>
            </w:pPr>
            <w:r/>
            <w:r>
              <w:rPr>
                <w:rFonts w:ascii="Times New Roman" w:hAnsi="Times New Roman"/>
                <w:b w:val="0"/>
                <w:i w:val="0"/>
                <w:sz w:val="19"/>
              </w:rPr>
              <w:t>[Tested]</w:t>
            </w:r>
          </w:p>
        </w:tc>
      </w:tr>
      <w:tr>
        <w:tc>
          <w:tcPr>
            <w:tcW w:type="dxa" w:w="2160"/>
          </w:tcPr>
          <w:p>
            <w:pPr>
              <w:spacing w:line="240" w:lineRule="auto"/>
            </w:pPr>
            <w:r/>
            <w:r>
              <w:rPr>
                <w:rFonts w:ascii="Times New Roman" w:hAnsi="Times New Roman"/>
                <w:b w:val="0"/>
                <w:i w:val="0"/>
                <w:sz w:val="19"/>
              </w:rPr>
              <w:t>2</w:t>
            </w:r>
          </w:p>
        </w:tc>
        <w:tc>
          <w:tcPr>
            <w:tcW w:type="dxa" w:w="2160"/>
          </w:tcPr>
          <w:p>
            <w:pPr>
              <w:spacing w:line="240" w:lineRule="auto"/>
            </w:pPr>
            <w:r/>
            <w:r>
              <w:rPr>
                <w:rFonts w:ascii="Times New Roman" w:hAnsi="Times New Roman"/>
                <w:b w:val="0"/>
                <w:i w:val="0"/>
                <w:sz w:val="19"/>
              </w:rPr>
              <w:t>Profiling</w:t>
            </w:r>
          </w:p>
        </w:tc>
        <w:tc>
          <w:tcPr>
            <w:tcW w:type="dxa" w:w="2160"/>
          </w:tcPr>
          <w:p>
            <w:pPr>
              <w:spacing w:line="240" w:lineRule="auto"/>
            </w:pPr>
            <w:r/>
            <w:r>
              <w:rPr>
                <w:rFonts w:ascii="Times New Roman" w:hAnsi="Times New Roman"/>
                <w:b w:val="0"/>
                <w:i w:val="0"/>
                <w:sz w:val="19"/>
              </w:rPr>
              <w:t>Zero-LLM data-quality metrics and reproducible quality scoring.</w:t>
            </w:r>
          </w:p>
        </w:tc>
        <w:tc>
          <w:tcPr>
            <w:tcW w:type="dxa" w:w="2160"/>
          </w:tcPr>
          <w:p>
            <w:pPr>
              <w:spacing w:line="240" w:lineRule="auto"/>
            </w:pPr>
            <w:r/>
            <w:r>
              <w:rPr>
                <w:rFonts w:ascii="Times New Roman" w:hAnsi="Times New Roman"/>
                <w:b w:val="0"/>
                <w:i w:val="0"/>
                <w:sz w:val="19"/>
              </w:rPr>
              <w:t>[Tested]</w:t>
            </w:r>
          </w:p>
        </w:tc>
      </w:tr>
      <w:tr>
        <w:tc>
          <w:tcPr>
            <w:tcW w:type="dxa" w:w="2160"/>
          </w:tcPr>
          <w:p>
            <w:pPr>
              <w:spacing w:line="240" w:lineRule="auto"/>
            </w:pPr>
            <w:r/>
            <w:r>
              <w:rPr>
                <w:rFonts w:ascii="Times New Roman" w:hAnsi="Times New Roman"/>
                <w:b w:val="0"/>
                <w:i w:val="0"/>
                <w:sz w:val="19"/>
              </w:rPr>
              <w:t>3</w:t>
            </w:r>
          </w:p>
        </w:tc>
        <w:tc>
          <w:tcPr>
            <w:tcW w:type="dxa" w:w="2160"/>
          </w:tcPr>
          <w:p>
            <w:pPr>
              <w:spacing w:line="240" w:lineRule="auto"/>
            </w:pPr>
            <w:r/>
            <w:r>
              <w:rPr>
                <w:rFonts w:ascii="Times New Roman" w:hAnsi="Times New Roman"/>
                <w:b w:val="0"/>
                <w:i w:val="0"/>
                <w:sz w:val="19"/>
              </w:rPr>
              <w:t>Semantic Knowledge</w:t>
            </w:r>
          </w:p>
        </w:tc>
        <w:tc>
          <w:tcPr>
            <w:tcW w:type="dxa" w:w="2160"/>
          </w:tcPr>
          <w:p>
            <w:pPr>
              <w:spacing w:line="240" w:lineRule="auto"/>
            </w:pPr>
            <w:r/>
            <w:r>
              <w:rPr>
                <w:rFonts w:ascii="Times New Roman" w:hAnsi="Times New Roman"/>
                <w:b w:val="0"/>
                <w:i w:val="0"/>
                <w:sz w:val="19"/>
              </w:rPr>
              <w:t>Concept grounding, ambiguity detection and human clarification.</w:t>
            </w:r>
          </w:p>
        </w:tc>
        <w:tc>
          <w:tcPr>
            <w:tcW w:type="dxa" w:w="2160"/>
          </w:tcPr>
          <w:p>
            <w:pPr>
              <w:spacing w:line="240" w:lineRule="auto"/>
            </w:pPr>
            <w:r/>
            <w:r>
              <w:rPr>
                <w:rFonts w:ascii="Times New Roman" w:hAnsi="Times New Roman"/>
                <w:b w:val="0"/>
                <w:i w:val="0"/>
                <w:sz w:val="19"/>
              </w:rPr>
              <w:t>[Tested]</w:t>
            </w:r>
          </w:p>
        </w:tc>
      </w:tr>
      <w:tr>
        <w:tc>
          <w:tcPr>
            <w:tcW w:type="dxa" w:w="2160"/>
          </w:tcPr>
          <w:p>
            <w:pPr>
              <w:spacing w:line="240" w:lineRule="auto"/>
            </w:pPr>
            <w:r/>
            <w:r>
              <w:rPr>
                <w:rFonts w:ascii="Times New Roman" w:hAnsi="Times New Roman"/>
                <w:b w:val="0"/>
                <w:i w:val="0"/>
                <w:sz w:val="19"/>
              </w:rPr>
              <w:t>4</w:t>
            </w:r>
          </w:p>
        </w:tc>
        <w:tc>
          <w:tcPr>
            <w:tcW w:type="dxa" w:w="2160"/>
          </w:tcPr>
          <w:p>
            <w:pPr>
              <w:spacing w:line="240" w:lineRule="auto"/>
            </w:pPr>
            <w:r/>
            <w:r>
              <w:rPr>
                <w:rFonts w:ascii="Times New Roman" w:hAnsi="Times New Roman"/>
                <w:b w:val="0"/>
                <w:i w:val="0"/>
                <w:sz w:val="19"/>
              </w:rPr>
              <w:t>Orchestrator</w:t>
            </w:r>
          </w:p>
        </w:tc>
        <w:tc>
          <w:tcPr>
            <w:tcW w:type="dxa" w:w="2160"/>
          </w:tcPr>
          <w:p>
            <w:pPr>
              <w:spacing w:line="240" w:lineRule="auto"/>
            </w:pPr>
            <w:r/>
            <w:r>
              <w:rPr>
                <w:rFonts w:ascii="Times New Roman" w:hAnsi="Times New Roman"/>
                <w:b w:val="0"/>
                <w:i w:val="0"/>
                <w:sz w:val="19"/>
              </w:rPr>
              <w:t>LangGraph state machine and audit-integrated transitions.</w:t>
            </w:r>
          </w:p>
        </w:tc>
        <w:tc>
          <w:tcPr>
            <w:tcW w:type="dxa" w:w="2160"/>
          </w:tcPr>
          <w:p>
            <w:pPr>
              <w:spacing w:line="240" w:lineRule="auto"/>
            </w:pPr>
            <w:r/>
            <w:r>
              <w:rPr>
                <w:rFonts w:ascii="Times New Roman" w:hAnsi="Times New Roman"/>
                <w:b w:val="0"/>
                <w:i w:val="0"/>
                <w:sz w:val="19"/>
              </w:rPr>
              <w:t>[Tested]</w:t>
            </w:r>
          </w:p>
        </w:tc>
      </w:tr>
      <w:tr>
        <w:tc>
          <w:tcPr>
            <w:tcW w:type="dxa" w:w="2160"/>
          </w:tcPr>
          <w:p>
            <w:pPr>
              <w:spacing w:line="240" w:lineRule="auto"/>
            </w:pPr>
            <w:r/>
            <w:r>
              <w:rPr>
                <w:rFonts w:ascii="Times New Roman" w:hAnsi="Times New Roman"/>
                <w:b w:val="0"/>
                <w:i w:val="0"/>
                <w:sz w:val="19"/>
              </w:rPr>
              <w:t>5</w:t>
            </w:r>
          </w:p>
        </w:tc>
        <w:tc>
          <w:tcPr>
            <w:tcW w:type="dxa" w:w="2160"/>
          </w:tcPr>
          <w:p>
            <w:pPr>
              <w:spacing w:line="240" w:lineRule="auto"/>
            </w:pPr>
            <w:r/>
            <w:r>
              <w:rPr>
                <w:rFonts w:ascii="Times New Roman" w:hAnsi="Times New Roman"/>
                <w:b w:val="0"/>
                <w:i w:val="0"/>
                <w:sz w:val="19"/>
              </w:rPr>
              <w:t>Analysis</w:t>
            </w:r>
          </w:p>
        </w:tc>
        <w:tc>
          <w:tcPr>
            <w:tcW w:type="dxa" w:w="2160"/>
          </w:tcPr>
          <w:p>
            <w:pPr>
              <w:spacing w:line="240" w:lineRule="auto"/>
            </w:pPr>
            <w:r/>
            <w:r>
              <w:rPr>
                <w:rFonts w:ascii="Times New Roman" w:hAnsi="Times New Roman"/>
                <w:b w:val="0"/>
                <w:i w:val="0"/>
                <w:sz w:val="19"/>
              </w:rPr>
              <w:t>Schema-grounded SQL analytics, conclusions and decision matrix; causal interface.</w:t>
            </w:r>
          </w:p>
        </w:tc>
        <w:tc>
          <w:tcPr>
            <w:tcW w:type="dxa" w:w="2160"/>
          </w:tcPr>
          <w:p>
            <w:pPr>
              <w:spacing w:line="240" w:lineRule="auto"/>
            </w:pPr>
            <w:r/>
            <w:r>
              <w:rPr>
                <w:rFonts w:ascii="Times New Roman" w:hAnsi="Times New Roman"/>
                <w:b w:val="0"/>
                <w:i w:val="0"/>
                <w:sz w:val="19"/>
              </w:rPr>
              <w:t>[Tested] / [Planned] for causal</w:t>
            </w:r>
          </w:p>
        </w:tc>
      </w:tr>
      <w:tr>
        <w:tc>
          <w:tcPr>
            <w:tcW w:type="dxa" w:w="2160"/>
          </w:tcPr>
          <w:p>
            <w:pPr>
              <w:spacing w:line="240" w:lineRule="auto"/>
            </w:pPr>
            <w:r/>
            <w:r>
              <w:rPr>
                <w:rFonts w:ascii="Times New Roman" w:hAnsi="Times New Roman"/>
                <w:b w:val="0"/>
                <w:i w:val="0"/>
                <w:sz w:val="19"/>
              </w:rPr>
              <w:t>6</w:t>
            </w:r>
          </w:p>
        </w:tc>
        <w:tc>
          <w:tcPr>
            <w:tcW w:type="dxa" w:w="2160"/>
          </w:tcPr>
          <w:p>
            <w:pPr>
              <w:spacing w:line="240" w:lineRule="auto"/>
            </w:pPr>
            <w:r/>
            <w:r>
              <w:rPr>
                <w:rFonts w:ascii="Times New Roman" w:hAnsi="Times New Roman"/>
                <w:b w:val="0"/>
                <w:i w:val="0"/>
                <w:sz w:val="19"/>
              </w:rPr>
              <w:t>Modeling</w:t>
            </w:r>
          </w:p>
        </w:tc>
        <w:tc>
          <w:tcPr>
            <w:tcW w:type="dxa" w:w="2160"/>
          </w:tcPr>
          <w:p>
            <w:pPr>
              <w:spacing w:line="240" w:lineRule="auto"/>
            </w:pPr>
            <w:r/>
            <w:r>
              <w:rPr>
                <w:rFonts w:ascii="Times New Roman" w:hAnsi="Times New Roman"/>
                <w:b w:val="0"/>
                <w:i w:val="0"/>
                <w:sz w:val="19"/>
              </w:rPr>
              <w:t>Model tournament with multi-objective selection.</w:t>
            </w:r>
          </w:p>
        </w:tc>
        <w:tc>
          <w:tcPr>
            <w:tcW w:type="dxa" w:w="2160"/>
          </w:tcPr>
          <w:p>
            <w:pPr>
              <w:spacing w:line="240" w:lineRule="auto"/>
            </w:pPr>
            <w:r/>
            <w:r>
              <w:rPr>
                <w:rFonts w:ascii="Times New Roman" w:hAnsi="Times New Roman"/>
                <w:b w:val="0"/>
                <w:i w:val="0"/>
                <w:sz w:val="19"/>
              </w:rPr>
              <w:t>[Partial]</w:t>
            </w:r>
          </w:p>
        </w:tc>
      </w:tr>
      <w:tr>
        <w:tc>
          <w:tcPr>
            <w:tcW w:type="dxa" w:w="2160"/>
          </w:tcPr>
          <w:p>
            <w:pPr>
              <w:spacing w:line="240" w:lineRule="auto"/>
            </w:pPr>
            <w:r/>
            <w:r>
              <w:rPr>
                <w:rFonts w:ascii="Times New Roman" w:hAnsi="Times New Roman"/>
                <w:b w:val="0"/>
                <w:i w:val="0"/>
                <w:sz w:val="19"/>
              </w:rPr>
              <w:t>7</w:t>
            </w:r>
          </w:p>
        </w:tc>
        <w:tc>
          <w:tcPr>
            <w:tcW w:type="dxa" w:w="2160"/>
          </w:tcPr>
          <w:p>
            <w:pPr>
              <w:spacing w:line="240" w:lineRule="auto"/>
            </w:pPr>
            <w:r/>
            <w:r>
              <w:rPr>
                <w:rFonts w:ascii="Times New Roman" w:hAnsi="Times New Roman"/>
                <w:b w:val="0"/>
                <w:i w:val="0"/>
                <w:sz w:val="19"/>
              </w:rPr>
              <w:t>Verification</w:t>
            </w:r>
          </w:p>
        </w:tc>
        <w:tc>
          <w:tcPr>
            <w:tcW w:type="dxa" w:w="2160"/>
          </w:tcPr>
          <w:p>
            <w:pPr>
              <w:spacing w:line="240" w:lineRule="auto"/>
            </w:pPr>
            <w:r/>
            <w:r>
              <w:rPr>
                <w:rFonts w:ascii="Times New Roman" w:hAnsi="Times New Roman"/>
                <w:b w:val="0"/>
                <w:i w:val="0"/>
                <w:sz w:val="19"/>
              </w:rPr>
              <w:t>Eight mandatory gates and deployment readiness.</w:t>
            </w:r>
          </w:p>
        </w:tc>
        <w:tc>
          <w:tcPr>
            <w:tcW w:type="dxa" w:w="2160"/>
          </w:tcPr>
          <w:p>
            <w:pPr>
              <w:spacing w:line="240" w:lineRule="auto"/>
            </w:pPr>
            <w:r/>
            <w:r>
              <w:rPr>
                <w:rFonts w:ascii="Times New Roman" w:hAnsi="Times New Roman"/>
                <w:b w:val="0"/>
                <w:i w:val="0"/>
                <w:sz w:val="19"/>
              </w:rPr>
              <w:t>[Partial]</w:t>
            </w:r>
          </w:p>
        </w:tc>
      </w:tr>
      <w:tr>
        <w:tc>
          <w:tcPr>
            <w:tcW w:type="dxa" w:w="2160"/>
          </w:tcPr>
          <w:p>
            <w:pPr>
              <w:spacing w:line="240" w:lineRule="auto"/>
            </w:pPr>
            <w:r/>
            <w:r>
              <w:rPr>
                <w:rFonts w:ascii="Times New Roman" w:hAnsi="Times New Roman"/>
                <w:b w:val="0"/>
                <w:i w:val="0"/>
                <w:sz w:val="19"/>
              </w:rPr>
              <w:t>8</w:t>
            </w:r>
          </w:p>
        </w:tc>
        <w:tc>
          <w:tcPr>
            <w:tcW w:type="dxa" w:w="2160"/>
          </w:tcPr>
          <w:p>
            <w:pPr>
              <w:spacing w:line="240" w:lineRule="auto"/>
            </w:pPr>
            <w:r/>
            <w:r>
              <w:rPr>
                <w:rFonts w:ascii="Times New Roman" w:hAnsi="Times New Roman"/>
                <w:b w:val="0"/>
                <w:i w:val="0"/>
                <w:sz w:val="19"/>
              </w:rPr>
              <w:t>Healing</w:t>
            </w:r>
          </w:p>
        </w:tc>
        <w:tc>
          <w:tcPr>
            <w:tcW w:type="dxa" w:w="2160"/>
          </w:tcPr>
          <w:p>
            <w:pPr>
              <w:spacing w:line="240" w:lineRule="auto"/>
            </w:pPr>
            <w:r/>
            <w:r>
              <w:rPr>
                <w:rFonts w:ascii="Times New Roman" w:hAnsi="Times New Roman"/>
                <w:b w:val="0"/>
                <w:i w:val="0"/>
                <w:sz w:val="19"/>
              </w:rPr>
              <w:t>Immutable-original derived-data repair with before/after reporting.</w:t>
            </w:r>
          </w:p>
        </w:tc>
        <w:tc>
          <w:tcPr>
            <w:tcW w:type="dxa" w:w="2160"/>
          </w:tcPr>
          <w:p>
            <w:pPr>
              <w:spacing w:line="240" w:lineRule="auto"/>
            </w:pPr>
            <w:r/>
            <w:r>
              <w:rPr>
                <w:rFonts w:ascii="Times New Roman" w:hAnsi="Times New Roman"/>
                <w:b w:val="0"/>
                <w:i w:val="0"/>
                <w:sz w:val="19"/>
              </w:rPr>
              <w:t>[Tested]</w:t>
            </w:r>
          </w:p>
        </w:tc>
      </w:tr>
      <w:tr>
        <w:tc>
          <w:tcPr>
            <w:tcW w:type="dxa" w:w="2160"/>
          </w:tcPr>
          <w:p>
            <w:pPr>
              <w:spacing w:line="240" w:lineRule="auto"/>
            </w:pPr>
            <w:r/>
            <w:r>
              <w:rPr>
                <w:rFonts w:ascii="Times New Roman" w:hAnsi="Times New Roman"/>
                <w:b w:val="0"/>
                <w:i w:val="0"/>
                <w:sz w:val="19"/>
              </w:rPr>
              <w:t>9</w:t>
            </w:r>
          </w:p>
        </w:tc>
        <w:tc>
          <w:tcPr>
            <w:tcW w:type="dxa" w:w="2160"/>
          </w:tcPr>
          <w:p>
            <w:pPr>
              <w:spacing w:line="240" w:lineRule="auto"/>
            </w:pPr>
            <w:r/>
            <w:r>
              <w:rPr>
                <w:rFonts w:ascii="Times New Roman" w:hAnsi="Times New Roman"/>
                <w:b w:val="0"/>
                <w:i w:val="0"/>
                <w:sz w:val="19"/>
              </w:rPr>
              <w:t>Engineering</w:t>
            </w:r>
          </w:p>
        </w:tc>
        <w:tc>
          <w:tcPr>
            <w:tcW w:type="dxa" w:w="2160"/>
          </w:tcPr>
          <w:p>
            <w:pPr>
              <w:spacing w:line="240" w:lineRule="auto"/>
            </w:pPr>
            <w:r/>
            <w:r>
              <w:rPr>
                <w:rFonts w:ascii="Times New Roman" w:hAnsi="Times New Roman"/>
                <w:b w:val="0"/>
                <w:i w:val="0"/>
                <w:sz w:val="19"/>
              </w:rPr>
              <w:t>FastAPI artifact generation and self-validation.</w:t>
            </w:r>
          </w:p>
        </w:tc>
        <w:tc>
          <w:tcPr>
            <w:tcW w:type="dxa" w:w="2160"/>
          </w:tcPr>
          <w:p>
            <w:pPr>
              <w:spacing w:line="240" w:lineRule="auto"/>
            </w:pPr>
            <w:r/>
            <w:r>
              <w:rPr>
                <w:rFonts w:ascii="Times New Roman" w:hAnsi="Times New Roman"/>
                <w:b w:val="0"/>
                <w:i w:val="0"/>
                <w:sz w:val="19"/>
              </w:rPr>
              <w:t>[Tested]</w:t>
            </w:r>
          </w:p>
        </w:tc>
      </w:tr>
      <w:tr>
        <w:tc>
          <w:tcPr>
            <w:tcW w:type="dxa" w:w="2160"/>
          </w:tcPr>
          <w:p>
            <w:pPr>
              <w:spacing w:line="240" w:lineRule="auto"/>
            </w:pPr>
            <w:r/>
            <w:r>
              <w:rPr>
                <w:rFonts w:ascii="Times New Roman" w:hAnsi="Times New Roman"/>
                <w:b w:val="0"/>
                <w:i w:val="0"/>
                <w:sz w:val="19"/>
              </w:rPr>
              <w:t>10</w:t>
            </w:r>
          </w:p>
        </w:tc>
        <w:tc>
          <w:tcPr>
            <w:tcW w:type="dxa" w:w="2160"/>
          </w:tcPr>
          <w:p>
            <w:pPr>
              <w:spacing w:line="240" w:lineRule="auto"/>
            </w:pPr>
            <w:r/>
            <w:r>
              <w:rPr>
                <w:rFonts w:ascii="Times New Roman" w:hAnsi="Times New Roman"/>
                <w:b w:val="0"/>
                <w:i w:val="0"/>
                <w:sz w:val="19"/>
              </w:rPr>
              <w:t>Frontend &amp; Visualization</w:t>
            </w:r>
          </w:p>
        </w:tc>
        <w:tc>
          <w:tcPr>
            <w:tcW w:type="dxa" w:w="2160"/>
          </w:tcPr>
          <w:p>
            <w:pPr>
              <w:spacing w:line="240" w:lineRule="auto"/>
            </w:pPr>
            <w:r/>
            <w:r>
              <w:rPr>
                <w:rFonts w:ascii="Times New Roman" w:hAnsi="Times New Roman"/>
                <w:b w:val="0"/>
                <w:i w:val="0"/>
                <w:sz w:val="19"/>
              </w:rPr>
              <w:t>React workspace and 18-chart SVG suite.</w:t>
            </w:r>
          </w:p>
        </w:tc>
        <w:tc>
          <w:tcPr>
            <w:tcW w:type="dxa" w:w="2160"/>
          </w:tcPr>
          <w:p>
            <w:pPr>
              <w:spacing w:line="240" w:lineRule="auto"/>
            </w:pPr>
            <w:r/>
            <w:r>
              <w:rPr>
                <w:rFonts w:ascii="Times New Roman" w:hAnsi="Times New Roman"/>
                <w:b w:val="0"/>
                <w:i w:val="0"/>
                <w:sz w:val="19"/>
              </w:rPr>
              <w:t>[Implemented]</w:t>
            </w:r>
          </w:p>
        </w:tc>
      </w:tr>
    </w:tbl>
    <w:p>
      <w:pPr>
        <w:spacing w:after="40"/>
      </w:pPr>
    </w:p>
    <w:p>
      <w:pPr>
        <w:spacing w:before="240" w:after="80"/>
      </w:pPr>
      <w:r>
        <w:rPr>
          <w:rFonts w:ascii="Times New Roman" w:hAnsi="Times New Roman"/>
          <w:b/>
          <w:i w:val="0"/>
          <w:sz w:val="25"/>
        </w:rPr>
        <w:t>6.1  MODULE 1 — INGESTION</w:t>
      </w:r>
    </w:p>
    <w:p>
      <w:pPr>
        <w:spacing w:after="120"/>
        <w:jc w:val="both"/>
      </w:pPr>
      <w:r>
        <w:rPr>
          <w:rFonts w:ascii="Times New Roman" w:hAnsi="Times New Roman"/>
          <w:b w:val="0"/>
          <w:i w:val="0"/>
          <w:sz w:val="24"/>
        </w:rPr>
        <w:t>The ingestion module validates the upload signature and size, stores the original securely, extracts archives under strict budgets, selects a deterministic parser per format, normalises to Parquet, and registers a lazy DuckDB view. It emits a complete normalized result contract and audit events, and it maps every failure to a structured HTTP status without leaking internals. [Tested]</w:t>
      </w:r>
    </w:p>
    <w:p>
      <w:pPr>
        <w:spacing w:before="240" w:after="80"/>
      </w:pPr>
      <w:r>
        <w:rPr>
          <w:rFonts w:ascii="Times New Roman" w:hAnsi="Times New Roman"/>
          <w:b/>
          <w:i w:val="0"/>
          <w:sz w:val="25"/>
        </w:rPr>
        <w:t>6.2  MODULE 2 — PROFILING</w:t>
      </w:r>
    </w:p>
    <w:p>
      <w:pPr>
        <w:spacing w:after="120"/>
        <w:jc w:val="both"/>
      </w:pPr>
      <w:r>
        <w:rPr>
          <w:rFonts w:ascii="Times New Roman" w:hAnsi="Times New Roman"/>
          <w:b w:val="0"/>
          <w:i w:val="0"/>
          <w:sz w:val="24"/>
        </w:rPr>
        <w:t>The profiling module computes the full metric set and the documented quality score entirely without an LLM, stores the detailed report on disk and a summary in the metadata store, and guarantees determinism. [Tested]</w:t>
      </w:r>
    </w:p>
    <w:p>
      <w:pPr>
        <w:spacing w:before="240" w:after="80"/>
      </w:pPr>
      <w:r>
        <w:rPr>
          <w:rFonts w:ascii="Times New Roman" w:hAnsi="Times New Roman"/>
          <w:b/>
          <w:i w:val="0"/>
          <w:sz w:val="25"/>
        </w:rPr>
        <w:t>6.3  MODULE 3 — SEMANTIC KNOWLEDGE</w:t>
      </w:r>
    </w:p>
    <w:p>
      <w:pPr>
        <w:spacing w:after="120"/>
        <w:jc w:val="both"/>
      </w:pPr>
      <w:r>
        <w:rPr>
          <w:rFonts w:ascii="Times New Roman" w:hAnsi="Times New Roman"/>
          <w:b w:val="0"/>
          <w:i w:val="0"/>
          <w:sz w:val="24"/>
        </w:rPr>
        <w:t>The semantic module builds a versioned semantic context, detects ambiguities, computes a confidence value, raises clarification questions, records human decisions and enforces the non-finalisation guarantee for language-model proposals. [Tested]</w:t>
      </w:r>
    </w:p>
    <w:p>
      <w:pPr>
        <w:spacing w:before="240" w:after="80"/>
      </w:pPr>
      <w:r>
        <w:rPr>
          <w:rFonts w:ascii="Times New Roman" w:hAnsi="Times New Roman"/>
          <w:b/>
          <w:i w:val="0"/>
          <w:sz w:val="25"/>
        </w:rPr>
        <w:t>6.4  MODULE 4 — ORCHESTRATOR</w:t>
      </w:r>
    </w:p>
    <w:p>
      <w:pPr>
        <w:spacing w:after="120"/>
        <w:jc w:val="both"/>
      </w:pPr>
      <w:r>
        <w:rPr>
          <w:rFonts w:ascii="Times New Roman" w:hAnsi="Times New Roman"/>
          <w:b w:val="0"/>
          <w:i w:val="0"/>
          <w:sz w:val="24"/>
        </w:rPr>
        <w:t>The orchestrator sequences the pipeline stages, checkpoints state at the human breakpoint, routes only on real data, and writes every transition to the audit trail. [Tested]</w:t>
      </w:r>
    </w:p>
    <w:p>
      <w:pPr>
        <w:spacing w:before="240" w:after="80"/>
      </w:pPr>
      <w:r>
        <w:rPr>
          <w:rFonts w:ascii="Times New Roman" w:hAnsi="Times New Roman"/>
          <w:b/>
          <w:i w:val="0"/>
          <w:sz w:val="25"/>
        </w:rPr>
        <w:t>6.5  MODULE 5 — ANALYSIS</w:t>
      </w:r>
    </w:p>
    <w:p>
      <w:pPr>
        <w:spacing w:after="120"/>
        <w:jc w:val="both"/>
      </w:pPr>
      <w:r>
        <w:rPr>
          <w:rFonts w:ascii="Times New Roman" w:hAnsi="Times New Roman"/>
          <w:b w:val="0"/>
          <w:i w:val="0"/>
          <w:sz w:val="24"/>
        </w:rPr>
        <w:t>The analysis module translates a business goal into schema-grounded SQL, executes it deterministically, and produces empirical conclusions and a decision matrix with provenance. A causal-analysis interface exists but its runtime dependency (DoWhy) is not bundled, so causal estimation was reported as not implemented in the validated environment. [Tested] for analytical SQL; [Planned] for causal analysis.</w:t>
      </w:r>
    </w:p>
    <w:p>
      <w:pPr>
        <w:spacing w:before="240" w:after="80"/>
      </w:pPr>
      <w:r>
        <w:rPr>
          <w:rFonts w:ascii="Times New Roman" w:hAnsi="Times New Roman"/>
          <w:b/>
          <w:i w:val="0"/>
          <w:sz w:val="25"/>
        </w:rPr>
        <w:t>6.6  MODULE 6 — MODELING</w:t>
      </w:r>
    </w:p>
    <w:p>
      <w:pPr>
        <w:spacing w:after="120"/>
        <w:jc w:val="both"/>
      </w:pPr>
      <w:r>
        <w:rPr>
          <w:rFonts w:ascii="Times New Roman" w:hAnsi="Times New Roman"/>
          <w:b w:val="0"/>
          <w:i w:val="0"/>
          <w:sz w:val="24"/>
        </w:rPr>
        <w:t>The modelling module runs the model tournament, computes real evaluation metrics, applies a Pareto selection criterion and supports out-of-time validation for temporal data. LightGBM is a declared candidate but was inactive in the validated run. [Partial]</w:t>
      </w:r>
    </w:p>
    <w:p>
      <w:pPr>
        <w:spacing w:before="240" w:after="80"/>
      </w:pPr>
      <w:r>
        <w:rPr>
          <w:rFonts w:ascii="Times New Roman" w:hAnsi="Times New Roman"/>
          <w:b/>
          <w:i w:val="0"/>
          <w:sz w:val="25"/>
        </w:rPr>
        <w:t>6.7  MODULE 7 — VERIFICATION</w:t>
      </w:r>
    </w:p>
    <w:p>
      <w:pPr>
        <w:spacing w:after="120"/>
        <w:jc w:val="both"/>
      </w:pPr>
      <w:r>
        <w:rPr>
          <w:rFonts w:ascii="Times New Roman" w:hAnsi="Times New Roman"/>
          <w:b w:val="0"/>
          <w:i w:val="0"/>
          <w:sz w:val="24"/>
        </w:rPr>
        <w:t>The verification module evaluates the eight mandatory gates, defaults to BLOCKED on any mandatory failure, produces the deployment readiness report, and provides explainability (SHAP) and conditional fairness checks. [Partial — gate engine implemented; some gates depend on suitable columns or optional packages being present.]</w:t>
      </w:r>
    </w:p>
    <w:p>
      <w:pPr>
        <w:spacing w:before="240" w:after="80"/>
      </w:pPr>
      <w:r>
        <w:rPr>
          <w:rFonts w:ascii="Times New Roman" w:hAnsi="Times New Roman"/>
          <w:b/>
          <w:i w:val="0"/>
          <w:sz w:val="25"/>
        </w:rPr>
        <w:t>6.8  MODULE 8 — HEALING</w:t>
      </w:r>
    </w:p>
    <w:p>
      <w:pPr>
        <w:spacing w:after="120"/>
        <w:jc w:val="both"/>
      </w:pPr>
      <w:r>
        <w:rPr>
          <w:rFonts w:ascii="Times New Roman" w:hAnsi="Times New Roman"/>
          <w:b w:val="0"/>
          <w:i w:val="0"/>
          <w:sz w:val="24"/>
        </w:rPr>
        <w:t>The healing module applies deterministic corrections to a derived dataset, never mutating the original, and reports the before/after quality change for human accept/reject. [Tested]</w:t>
      </w:r>
    </w:p>
    <w:p>
      <w:pPr>
        <w:spacing w:before="240" w:after="80"/>
      </w:pPr>
      <w:r>
        <w:rPr>
          <w:rFonts w:ascii="Times New Roman" w:hAnsi="Times New Roman"/>
          <w:b/>
          <w:i w:val="0"/>
          <w:sz w:val="25"/>
        </w:rPr>
        <w:t>6.9  MODULE 9 — ENGINEERING</w:t>
      </w:r>
    </w:p>
    <w:p>
      <w:pPr>
        <w:spacing w:after="120"/>
        <w:jc w:val="both"/>
      </w:pPr>
      <w:r>
        <w:rPr>
          <w:rFonts w:ascii="Times New Roman" w:hAnsi="Times New Roman"/>
          <w:b w:val="0"/>
          <w:i w:val="0"/>
          <w:sz w:val="24"/>
        </w:rPr>
        <w:t>The engineering module generates a self-contained FastAPI inference service with genuine model weights, Pydantic schemas, tests, a model card and a deployment README, and validates the artifact with a real inference before marking it PASS. [Tested]</w:t>
      </w:r>
    </w:p>
    <w:p>
      <w:pPr>
        <w:spacing w:before="240" w:after="80"/>
      </w:pPr>
      <w:r>
        <w:rPr>
          <w:rFonts w:ascii="Times New Roman" w:hAnsi="Times New Roman"/>
          <w:b/>
          <w:i w:val="0"/>
          <w:sz w:val="25"/>
        </w:rPr>
        <w:t>6.10  MODULE 10 — FRONTEND AND VISUALIZATION</w:t>
      </w:r>
    </w:p>
    <w:p>
      <w:pPr>
        <w:spacing w:after="120"/>
        <w:jc w:val="both"/>
      </w:pPr>
      <w:r>
        <w:rPr>
          <w:rFonts w:ascii="Times New Roman" w:hAnsi="Times New Roman"/>
          <w:b w:val="0"/>
          <w:i w:val="0"/>
          <w:sz w:val="24"/>
        </w:rPr>
        <w:t>The front-end module provides the navigation workspace across all product domains and the 18-chart SVG visualization suite, driven by real backend responses. [Implemented]</w:t>
      </w:r>
    </w:p>
    <w:p>
      <w:r>
        <w:br w:type="page"/>
      </w:r>
    </w:p>
    <w:p>
      <w:pPr>
        <w:spacing w:after="40"/>
        <w:jc w:val="center"/>
      </w:pPr>
      <w:r>
        <w:rPr>
          <w:rFonts w:ascii="Times New Roman" w:hAnsi="Times New Roman"/>
          <w:b/>
          <w:i w:val="0"/>
          <w:sz w:val="32"/>
        </w:rPr>
        <w:t>CHAPTER 7</w:t>
      </w:r>
    </w:p>
    <w:p>
      <w:pPr>
        <w:spacing w:after="280"/>
        <w:jc w:val="center"/>
      </w:pPr>
      <w:r>
        <w:rPr>
          <w:rFonts w:ascii="Times New Roman" w:hAnsi="Times New Roman"/>
          <w:b/>
          <w:i w:val="0"/>
          <w:sz w:val="28"/>
        </w:rPr>
        <w:t>IMPLEMENTATION RESULTS AND DISCUSSION</w:t>
      </w:r>
    </w:p>
    <w:p>
      <w:pPr>
        <w:spacing w:before="240" w:after="80"/>
      </w:pPr>
      <w:r>
        <w:rPr>
          <w:rFonts w:ascii="Times New Roman" w:hAnsi="Times New Roman"/>
          <w:b/>
          <w:i w:val="0"/>
          <w:sz w:val="25"/>
        </w:rPr>
        <w:t>7.1  TEST ENVIRONMENT AND METHODOLOGY</w:t>
      </w:r>
    </w:p>
    <w:p>
      <w:pPr>
        <w:spacing w:after="120"/>
        <w:jc w:val="both"/>
      </w:pPr>
      <w:r>
        <w:rPr>
          <w:rFonts w:ascii="Times New Roman" w:hAnsi="Times New Roman"/>
          <w:b w:val="0"/>
          <w:i w:val="0"/>
          <w:sz w:val="24"/>
        </w:rPr>
        <w:t>Verification combined automated backend tests, a front-end production build and a strict, zero-mock end-to-end audit on real data. The end-to-end audit ingested a real public retail benchmark (Superstore sales dataset.csv, 2,278,523 bytes, SHA-256 b548064635dc84b40a7286a0b53abd5013b95da6081036bcd2f7e8d65264b175) and re-derived key metrics independently with pure pandas and NumPy, without importing product code. Where a metric was recomputed independently it matched the system value exactly. The governing constraint throughout was the project’s “no mock data” rule: fabricated metrics, fake API responses and synthetic generators are treated as defects.</w:t>
      </w:r>
    </w:p>
    <w:p>
      <w:pPr>
        <w:spacing w:after="120"/>
        <w:jc w:val="both"/>
      </w:pPr>
      <w:r>
        <w:rPr>
          <w:rFonts w:ascii="Times New Roman" w:hAnsi="Times New Roman"/>
          <w:b w:val="0"/>
          <w:i w:val="0"/>
          <w:sz w:val="24"/>
        </w:rPr>
        <w:t>The recorded environment was a Windows 11 Enterprise workstation (build 10.0.26100) with Python 3.10.7 (x64), Node.js 20+ with Vite, MongoDB Atlas (with local JSON fallback), DuckDB with PyArrow, and scikit-learn with NumPy and pandas. Optional LLM providers were Google Gemini and Groq.</w:t>
      </w:r>
    </w:p>
    <w:p>
      <w:pPr>
        <w:spacing w:before="240" w:after="80"/>
      </w:pPr>
      <w:r>
        <w:rPr>
          <w:rFonts w:ascii="Times New Roman" w:hAnsi="Times New Roman"/>
          <w:b/>
          <w:i w:val="0"/>
          <w:sz w:val="25"/>
        </w:rPr>
        <w:t>7.2  INGESTION, PROFILING AND DATA-MODEL RESULTS</w:t>
      </w:r>
    </w:p>
    <w:p>
      <w:pPr>
        <w:spacing w:after="120"/>
        <w:jc w:val="both"/>
      </w:pPr>
      <w:r>
        <w:rPr>
          <w:rFonts w:ascii="Times New Roman" w:hAnsi="Times New Roman"/>
          <w:b w:val="0"/>
          <w:i w:val="0"/>
          <w:sz w:val="24"/>
        </w:rPr>
        <w:t>The ingestion and profiling stages were covered by 42 automated tests at Phases 4–5 (all passing), which exercised every supported format, ZIP archives with mixed formats, invalid and over-deep archives, duplicate names, unsupported and binary-masquerade files, malformed inputs, unsafe SQL (with non-execution proof), sheet selection, headerless and BOM-prefixed CSV, the full contract, preview and profiling determinism. The suite found and fixed eight real defects rather than suppressing them. A subsequent full suite reported 54 tests passing with zero failures. In the end-to-end run, all 9,994 rows and 21 columns were ingested with zero row drops and zero column truncations, and an independent re-profile matched null counts for all 21 columns. [Tested]</w:t>
      </w:r>
    </w:p>
    <w:p>
      <w:pPr>
        <w:spacing w:before="160" w:after="60"/>
        <w:jc w:val="center"/>
      </w:pPr>
      <w:r>
        <w:rPr>
          <w:rFonts w:ascii="Times New Roman" w:hAnsi="Times New Roman"/>
          <w:b/>
          <w:i w:val="0"/>
          <w:sz w:val="22"/>
        </w:rPr>
        <w:t>Table 7.1: Representative backend test results (as reported in the project sources).</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pPr>
            <w:r/>
            <w:r>
              <w:rPr>
                <w:rFonts w:ascii="Times New Roman" w:hAnsi="Times New Roman"/>
                <w:b/>
                <w:i w:val="0"/>
                <w:sz w:val="19"/>
              </w:rPr>
              <w:t>Suite / stage</w:t>
            </w:r>
          </w:p>
        </w:tc>
        <w:tc>
          <w:tcPr>
            <w:tcW w:type="dxa" w:w="4320"/>
          </w:tcPr>
          <w:p>
            <w:pPr>
              <w:spacing w:line="240" w:lineRule="auto"/>
            </w:pPr>
            <w:r/>
            <w:r>
              <w:rPr>
                <w:rFonts w:ascii="Times New Roman" w:hAnsi="Times New Roman"/>
                <w:b/>
                <w:i w:val="0"/>
                <w:sz w:val="19"/>
              </w:rPr>
              <w:t>Result</w:t>
            </w:r>
          </w:p>
        </w:tc>
      </w:tr>
      <w:tr>
        <w:tc>
          <w:tcPr>
            <w:tcW w:type="dxa" w:w="4320"/>
          </w:tcPr>
          <w:p>
            <w:pPr>
              <w:spacing w:line="240" w:lineRule="auto"/>
            </w:pPr>
            <w:r/>
            <w:r>
              <w:rPr>
                <w:rFonts w:ascii="Times New Roman" w:hAnsi="Times New Roman"/>
                <w:b w:val="0"/>
                <w:i w:val="0"/>
                <w:sz w:val="19"/>
              </w:rPr>
              <w:t>Phases 4–5 (ingestion + profiling)</w:t>
            </w:r>
          </w:p>
        </w:tc>
        <w:tc>
          <w:tcPr>
            <w:tcW w:type="dxa" w:w="4320"/>
          </w:tcPr>
          <w:p>
            <w:pPr>
              <w:spacing w:line="240" w:lineRule="auto"/>
            </w:pPr>
            <w:r/>
            <w:r>
              <w:rPr>
                <w:rFonts w:ascii="Times New Roman" w:hAnsi="Times New Roman"/>
                <w:b w:val="0"/>
                <w:i w:val="0"/>
                <w:sz w:val="19"/>
              </w:rPr>
              <w:t>42 passed, 0 failed (34.51 s)</w:t>
            </w:r>
          </w:p>
        </w:tc>
      </w:tr>
      <w:tr>
        <w:tc>
          <w:tcPr>
            <w:tcW w:type="dxa" w:w="4320"/>
          </w:tcPr>
          <w:p>
            <w:pPr>
              <w:spacing w:line="240" w:lineRule="auto"/>
            </w:pPr>
            <w:r/>
            <w:r>
              <w:rPr>
                <w:rFonts w:ascii="Times New Roman" w:hAnsi="Times New Roman"/>
                <w:b w:val="0"/>
                <w:i w:val="0"/>
                <w:sz w:val="19"/>
              </w:rPr>
              <w:t>Phase 6 (full suite incl. semantic)</w:t>
            </w:r>
          </w:p>
        </w:tc>
        <w:tc>
          <w:tcPr>
            <w:tcW w:type="dxa" w:w="4320"/>
          </w:tcPr>
          <w:p>
            <w:pPr>
              <w:spacing w:line="240" w:lineRule="auto"/>
            </w:pPr>
            <w:r/>
            <w:r>
              <w:rPr>
                <w:rFonts w:ascii="Times New Roman" w:hAnsi="Times New Roman"/>
                <w:b w:val="0"/>
                <w:i w:val="0"/>
                <w:sz w:val="19"/>
              </w:rPr>
              <w:t>54 passed, 0 failed</w:t>
            </w:r>
          </w:p>
        </w:tc>
      </w:tr>
      <w:tr>
        <w:tc>
          <w:tcPr>
            <w:tcW w:type="dxa" w:w="4320"/>
          </w:tcPr>
          <w:p>
            <w:pPr>
              <w:spacing w:line="240" w:lineRule="auto"/>
            </w:pPr>
            <w:r/>
            <w:r>
              <w:rPr>
                <w:rFonts w:ascii="Times New Roman" w:hAnsi="Times New Roman"/>
                <w:b w:val="0"/>
                <w:i w:val="0"/>
                <w:sz w:val="19"/>
              </w:rPr>
              <w:t>Semantic tests</w:t>
            </w:r>
          </w:p>
        </w:tc>
        <w:tc>
          <w:tcPr>
            <w:tcW w:type="dxa" w:w="4320"/>
          </w:tcPr>
          <w:p>
            <w:pPr>
              <w:spacing w:line="240" w:lineRule="auto"/>
            </w:pPr>
            <w:r/>
            <w:r>
              <w:rPr>
                <w:rFonts w:ascii="Times New Roman" w:hAnsi="Times New Roman"/>
                <w:b w:val="0"/>
                <w:i w:val="0"/>
                <w:sz w:val="19"/>
              </w:rPr>
              <w:t>12 scenarios, including scripted-LLM non-finalisation proof</w:t>
            </w:r>
          </w:p>
        </w:tc>
      </w:tr>
      <w:tr>
        <w:tc>
          <w:tcPr>
            <w:tcW w:type="dxa" w:w="4320"/>
          </w:tcPr>
          <w:p>
            <w:pPr>
              <w:spacing w:line="240" w:lineRule="auto"/>
            </w:pPr>
            <w:r/>
            <w:r>
              <w:rPr>
                <w:rFonts w:ascii="Times New Roman" w:hAnsi="Times New Roman"/>
                <w:b w:val="0"/>
                <w:i w:val="0"/>
                <w:sz w:val="19"/>
              </w:rPr>
              <w:t>test_projects (E2E audit)</w:t>
            </w:r>
          </w:p>
        </w:tc>
        <w:tc>
          <w:tcPr>
            <w:tcW w:type="dxa" w:w="4320"/>
          </w:tcPr>
          <w:p>
            <w:pPr>
              <w:spacing w:line="240" w:lineRule="auto"/>
            </w:pPr>
            <w:r/>
            <w:r>
              <w:rPr>
                <w:rFonts w:ascii="Times New Roman" w:hAnsi="Times New Roman"/>
                <w:b w:val="0"/>
                <w:i w:val="0"/>
                <w:sz w:val="19"/>
              </w:rPr>
              <w:t>1 passed (13.77 s)</w:t>
            </w:r>
          </w:p>
        </w:tc>
      </w:tr>
      <w:tr>
        <w:tc>
          <w:tcPr>
            <w:tcW w:type="dxa" w:w="4320"/>
          </w:tcPr>
          <w:p>
            <w:pPr>
              <w:spacing w:line="240" w:lineRule="auto"/>
            </w:pPr>
            <w:r/>
            <w:r>
              <w:rPr>
                <w:rFonts w:ascii="Times New Roman" w:hAnsi="Times New Roman"/>
                <w:b w:val="0"/>
                <w:i w:val="0"/>
                <w:sz w:val="19"/>
              </w:rPr>
              <w:t>test_remediation (E2E audit)</w:t>
            </w:r>
          </w:p>
        </w:tc>
        <w:tc>
          <w:tcPr>
            <w:tcW w:type="dxa" w:w="4320"/>
          </w:tcPr>
          <w:p>
            <w:pPr>
              <w:spacing w:line="240" w:lineRule="auto"/>
            </w:pPr>
            <w:r/>
            <w:r>
              <w:rPr>
                <w:rFonts w:ascii="Times New Roman" w:hAnsi="Times New Roman"/>
                <w:b w:val="0"/>
                <w:i w:val="0"/>
                <w:sz w:val="19"/>
              </w:rPr>
              <w:t>1 passed (17.87 s)</w:t>
            </w:r>
          </w:p>
        </w:tc>
      </w:tr>
      <w:tr>
        <w:tc>
          <w:tcPr>
            <w:tcW w:type="dxa" w:w="4320"/>
          </w:tcPr>
          <w:p>
            <w:pPr>
              <w:spacing w:line="240" w:lineRule="auto"/>
            </w:pPr>
            <w:r/>
            <w:r>
              <w:rPr>
                <w:rFonts w:ascii="Times New Roman" w:hAnsi="Times New Roman"/>
                <w:b w:val="0"/>
                <w:i w:val="0"/>
                <w:sz w:val="19"/>
              </w:rPr>
              <w:t>Front-end production build</w:t>
            </w:r>
          </w:p>
        </w:tc>
        <w:tc>
          <w:tcPr>
            <w:tcW w:type="dxa" w:w="4320"/>
          </w:tcPr>
          <w:p>
            <w:pPr>
              <w:spacing w:line="240" w:lineRule="auto"/>
            </w:pPr>
            <w:r/>
            <w:r>
              <w:rPr>
                <w:rFonts w:ascii="Times New Roman" w:hAnsi="Times New Roman"/>
                <w:b w:val="0"/>
                <w:i w:val="0"/>
                <w:sz w:val="19"/>
              </w:rPr>
              <w:t>Built in 32.00 s with 0 TypeScript and 0 Vite errors</w:t>
            </w:r>
          </w:p>
        </w:tc>
      </w:tr>
    </w:tbl>
    <w:p>
      <w:pPr>
        <w:spacing w:after="40"/>
      </w:pPr>
    </w:p>
    <w:tbl>
      <w:tblPr>
        <w:tblStyle w:val="TableGrid"/>
        <w:tblW w:type="auto" w:w="0"/>
        <w:tblLook w:firstColumn="1" w:firstRow="1" w:lastColumn="0" w:lastRow="0" w:noHBand="0" w:noVBand="1" w:val="04A0"/>
      </w:tblPr>
      <w:tblGrid>
        <w:gridCol w:w="8640"/>
      </w:tblGrid>
      <w:tr>
        <w:tc>
          <w:tcPr>
            <w:tcW w:type="dxa" w:w="8640"/>
          </w:tcPr>
          <w:p>
            <w:pPr>
              <w:jc w:val="center"/>
            </w:pP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color w:val="888888"/>
                <w:sz w:val="20"/>
              </w:rPr>
              <w:t>[ Insert screenshot / captured image here ]</w:t>
            </w:r>
          </w:p>
        </w:tc>
      </w:tr>
    </w:tbl>
    <w:p>
      <w:pPr>
        <w:spacing w:after="200"/>
        <w:jc w:val="center"/>
      </w:pPr>
      <w:r>
        <w:rPr>
          <w:rFonts w:ascii="Times New Roman" w:hAnsi="Times New Roman"/>
          <w:b w:val="0"/>
          <w:i/>
          <w:sz w:val="21"/>
        </w:rPr>
        <w:t>Fig. 7.1: Dataset Explorer showing the deterministic profiling result and quality score (screenshot placeholder).</w:t>
      </w:r>
    </w:p>
    <w:p>
      <w:pPr>
        <w:spacing w:before="240" w:after="80"/>
      </w:pPr>
      <w:r>
        <w:rPr>
          <w:rFonts w:ascii="Times New Roman" w:hAnsi="Times New Roman"/>
          <w:b/>
          <w:i w:val="0"/>
          <w:sz w:val="25"/>
        </w:rPr>
        <w:t>7.3  SEMANTIC RESOLUTION AND HUMAN-IN-THE-LOOP RESULTS</w:t>
      </w:r>
    </w:p>
    <w:p>
      <w:pPr>
        <w:spacing w:after="120"/>
        <w:jc w:val="both"/>
      </w:pPr>
      <w:r>
        <w:rPr>
          <w:rFonts w:ascii="Times New Roman" w:hAnsi="Times New Roman"/>
          <w:b w:val="0"/>
          <w:i w:val="0"/>
          <w:sz w:val="24"/>
        </w:rPr>
        <w:t>The semantic layer was validated with both unit tests and live smoke tests. On a dataset with a coded status column, the workflow correctly interrupted with a confidence of 0.65, created a value-mapping clarification question, then resumed at confidence 1.0 after the human supplied {“4=cancelled;1=active;2=test order;3=fraud hold”}, recording business meaning with source user_decision and emitting the expected audit sequence. In the end-to-end run, the layer grounded six metrics and fifteen dimensions plus ten terms directly to real columns, and a human breakpoint was entered and resolved by selecting Profit as the modelling target. [Tested]</w:t>
      </w:r>
    </w:p>
    <w:p>
      <w:pPr>
        <w:spacing w:before="160" w:after="60"/>
        <w:jc w:val="center"/>
      </w:pPr>
      <w:r>
        <w:rPr>
          <w:rFonts w:ascii="Times New Roman" w:hAnsi="Times New Roman"/>
          <w:b/>
          <w:i w:val="0"/>
          <w:sz w:val="22"/>
        </w:rPr>
        <w:t>Table 7.2: Semantic and human-breakpoint evidence.</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pPr>
            <w:r/>
            <w:r>
              <w:rPr>
                <w:rFonts w:ascii="Times New Roman" w:hAnsi="Times New Roman"/>
                <w:b/>
                <w:i w:val="0"/>
                <w:sz w:val="19"/>
              </w:rPr>
              <w:t>Observation</w:t>
            </w:r>
          </w:p>
        </w:tc>
        <w:tc>
          <w:tcPr>
            <w:tcW w:type="dxa" w:w="4320"/>
          </w:tcPr>
          <w:p>
            <w:pPr>
              <w:spacing w:line="240" w:lineRule="auto"/>
            </w:pPr>
            <w:r/>
            <w:r>
              <w:rPr>
                <w:rFonts w:ascii="Times New Roman" w:hAnsi="Times New Roman"/>
                <w:b/>
                <w:i w:val="0"/>
                <w:sz w:val="19"/>
              </w:rPr>
              <w:t>Result</w:t>
            </w:r>
          </w:p>
        </w:tc>
      </w:tr>
      <w:tr>
        <w:tc>
          <w:tcPr>
            <w:tcW w:type="dxa" w:w="4320"/>
          </w:tcPr>
          <w:p>
            <w:pPr>
              <w:spacing w:line="240" w:lineRule="auto"/>
            </w:pPr>
            <w:r/>
            <w:r>
              <w:rPr>
                <w:rFonts w:ascii="Times New Roman" w:hAnsi="Times New Roman"/>
                <w:b w:val="0"/>
                <w:i w:val="0"/>
                <w:sz w:val="19"/>
              </w:rPr>
              <w:t>Grounded metrics / dimensions / terms</w:t>
            </w:r>
          </w:p>
        </w:tc>
        <w:tc>
          <w:tcPr>
            <w:tcW w:type="dxa" w:w="4320"/>
          </w:tcPr>
          <w:p>
            <w:pPr>
              <w:spacing w:line="240" w:lineRule="auto"/>
            </w:pPr>
            <w:r/>
            <w:r>
              <w:rPr>
                <w:rFonts w:ascii="Times New Roman" w:hAnsi="Times New Roman"/>
                <w:b w:val="0"/>
                <w:i w:val="0"/>
                <w:sz w:val="19"/>
              </w:rPr>
              <w:t>6 / 15 / 10 (all mapped to real columns)</w:t>
            </w:r>
          </w:p>
        </w:tc>
      </w:tr>
      <w:tr>
        <w:tc>
          <w:tcPr>
            <w:tcW w:type="dxa" w:w="4320"/>
          </w:tcPr>
          <w:p>
            <w:pPr>
              <w:spacing w:line="240" w:lineRule="auto"/>
            </w:pPr>
            <w:r/>
            <w:r>
              <w:rPr>
                <w:rFonts w:ascii="Times New Roman" w:hAnsi="Times New Roman"/>
                <w:b w:val="0"/>
                <w:i w:val="0"/>
                <w:sz w:val="19"/>
              </w:rPr>
              <w:t>Human breakpoint decision</w:t>
            </w:r>
          </w:p>
        </w:tc>
        <w:tc>
          <w:tcPr>
            <w:tcW w:type="dxa" w:w="4320"/>
          </w:tcPr>
          <w:p>
            <w:pPr>
              <w:spacing w:line="240" w:lineRule="auto"/>
            </w:pPr>
            <w:r/>
            <w:r>
              <w:rPr>
                <w:rFonts w:ascii="Times New Roman" w:hAnsi="Times New Roman"/>
                <w:b w:val="0"/>
                <w:i w:val="0"/>
                <w:sz w:val="19"/>
              </w:rPr>
              <w:t>Target = Profit; status = resolved</w:t>
            </w:r>
          </w:p>
        </w:tc>
      </w:tr>
      <w:tr>
        <w:tc>
          <w:tcPr>
            <w:tcW w:type="dxa" w:w="4320"/>
          </w:tcPr>
          <w:p>
            <w:pPr>
              <w:spacing w:line="240" w:lineRule="auto"/>
            </w:pPr>
            <w:r/>
            <w:r>
              <w:rPr>
                <w:rFonts w:ascii="Times New Roman" w:hAnsi="Times New Roman"/>
                <w:b w:val="0"/>
                <w:i w:val="0"/>
                <w:sz w:val="19"/>
              </w:rPr>
              <w:t>Interrupt confidence (coded column)</w:t>
            </w:r>
          </w:p>
        </w:tc>
        <w:tc>
          <w:tcPr>
            <w:tcW w:type="dxa" w:w="4320"/>
          </w:tcPr>
          <w:p>
            <w:pPr>
              <w:spacing w:line="240" w:lineRule="auto"/>
            </w:pPr>
            <w:r/>
            <w:r>
              <w:rPr>
                <w:rFonts w:ascii="Times New Roman" w:hAnsi="Times New Roman"/>
                <w:b w:val="0"/>
                <w:i w:val="0"/>
                <w:sz w:val="19"/>
              </w:rPr>
              <w:t>0.65, resolved to 1.0 after clarification</w:t>
            </w:r>
          </w:p>
        </w:tc>
      </w:tr>
      <w:tr>
        <w:tc>
          <w:tcPr>
            <w:tcW w:type="dxa" w:w="4320"/>
          </w:tcPr>
          <w:p>
            <w:pPr>
              <w:spacing w:line="240" w:lineRule="auto"/>
            </w:pPr>
            <w:r/>
            <w:r>
              <w:rPr>
                <w:rFonts w:ascii="Times New Roman" w:hAnsi="Times New Roman"/>
                <w:b w:val="0"/>
                <w:i w:val="0"/>
                <w:sz w:val="19"/>
              </w:rPr>
              <w:t>LLM finalisation</w:t>
            </w:r>
          </w:p>
        </w:tc>
        <w:tc>
          <w:tcPr>
            <w:tcW w:type="dxa" w:w="4320"/>
          </w:tcPr>
          <w:p>
            <w:pPr>
              <w:spacing w:line="240" w:lineRule="auto"/>
            </w:pPr>
            <w:r/>
            <w:r>
              <w:rPr>
                <w:rFonts w:ascii="Times New Roman" w:hAnsi="Times New Roman"/>
                <w:b w:val="0"/>
                <w:i w:val="0"/>
                <w:sz w:val="19"/>
              </w:rPr>
              <w:t>Not permitted; proposals remain needs_review</w:t>
            </w:r>
          </w:p>
        </w:tc>
      </w:tr>
    </w:tbl>
    <w:p>
      <w:pPr>
        <w:spacing w:after="40"/>
      </w:pPr>
    </w:p>
    <w:tbl>
      <w:tblPr>
        <w:tblStyle w:val="TableGrid"/>
        <w:tblW w:type="auto" w:w="0"/>
        <w:tblLook w:firstColumn="1" w:firstRow="1" w:lastColumn="0" w:lastRow="0" w:noHBand="0" w:noVBand="1" w:val="04A0"/>
      </w:tblPr>
      <w:tblGrid>
        <w:gridCol w:w="8640"/>
      </w:tblGrid>
      <w:tr>
        <w:tc>
          <w:tcPr>
            <w:tcW w:type="dxa" w:w="8640"/>
          </w:tcPr>
          <w:p>
            <w:pPr>
              <w:jc w:val="center"/>
            </w:pP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color w:val="888888"/>
                <w:sz w:val="20"/>
              </w:rPr>
              <w:t>[ Insert screenshot / captured image here ]</w:t>
            </w:r>
          </w:p>
        </w:tc>
      </w:tr>
    </w:tbl>
    <w:p>
      <w:pPr>
        <w:spacing w:after="200"/>
        <w:jc w:val="center"/>
      </w:pPr>
      <w:r>
        <w:rPr>
          <w:rFonts w:ascii="Times New Roman" w:hAnsi="Times New Roman"/>
          <w:b w:val="0"/>
          <w:i/>
          <w:sz w:val="21"/>
        </w:rPr>
        <w:t>Fig. 7.2: Semantic Knowledge view with an open human clarification breakpoint (screenshot placeholder).</w:t>
      </w:r>
    </w:p>
    <w:p>
      <w:pPr>
        <w:spacing w:before="240" w:after="80"/>
      </w:pPr>
      <w:r>
        <w:rPr>
          <w:rFonts w:ascii="Times New Roman" w:hAnsi="Times New Roman"/>
          <w:b/>
          <w:i w:val="0"/>
          <w:sz w:val="25"/>
        </w:rPr>
        <w:t>7.4  MODEL TOURNAMENT RESULTS</w:t>
      </w:r>
    </w:p>
    <w:p>
      <w:pPr>
        <w:spacing w:after="120"/>
        <w:jc w:val="both"/>
      </w:pPr>
      <w:r>
        <w:rPr>
          <w:rFonts w:ascii="Times New Roman" w:hAnsi="Times New Roman"/>
          <w:b w:val="0"/>
          <w:i w:val="0"/>
          <w:sz w:val="24"/>
        </w:rPr>
        <w:t>In the end-to-end run the tournament trained on 7,995 rows and evaluated on 1,999 rows (an 80/20 split of the real data). Two candidate learners were available once LightGBM was skipped, and Linear Regression was selected as the champion under the Pareto criterion, achieving a root mean squared error of 287.93 and a mean absolute error of 71.88 with an inference latency of approximately 0.003 ms on the numeric Profit target. These regression metrics are the real, independently re-derived figures for that run; the platform also computes classification metrics (accuracy, precision, recall, F1 and ROC-AUC) when the target is categorical, but the validated end-to-end target was numeric, so no classification accuracy figures are claimed here. [Partial]</w:t>
      </w:r>
    </w:p>
    <w:p>
      <w:pPr>
        <w:spacing w:before="160" w:after="60"/>
        <w:jc w:val="center"/>
      </w:pPr>
      <w:r>
        <w:rPr>
          <w:rFonts w:ascii="Times New Roman" w:hAnsi="Times New Roman"/>
          <w:b/>
          <w:i w:val="0"/>
          <w:sz w:val="22"/>
        </w:rPr>
        <w:t>Table 7.3: End-to-end champion model (real, independently re-derived).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pPr>
            <w:r/>
            <w:r>
              <w:rPr>
                <w:rFonts w:ascii="Times New Roman" w:hAnsi="Times New Roman"/>
                <w:b/>
                <w:i w:val="0"/>
                <w:sz w:val="19"/>
              </w:rPr>
              <w:t>Metric</w:t>
            </w:r>
          </w:p>
        </w:tc>
        <w:tc>
          <w:tcPr>
            <w:tcW w:type="dxa" w:w="2160"/>
          </w:tcPr>
          <w:p>
            <w:pPr>
              <w:spacing w:line="240" w:lineRule="auto"/>
            </w:pPr>
            <w:r/>
            <w:r>
              <w:rPr>
                <w:rFonts w:ascii="Times New Roman" w:hAnsi="Times New Roman"/>
                <w:b/>
                <w:i w:val="0"/>
                <w:sz w:val="19"/>
              </w:rPr>
              <w:t>System value</w:t>
            </w:r>
          </w:p>
        </w:tc>
        <w:tc>
          <w:tcPr>
            <w:tcW w:type="dxa" w:w="2160"/>
          </w:tcPr>
          <w:p>
            <w:pPr>
              <w:spacing w:line="240" w:lineRule="auto"/>
            </w:pPr>
            <w:r/>
            <w:r>
              <w:rPr>
                <w:rFonts w:ascii="Times New Roman" w:hAnsi="Times New Roman"/>
                <w:b/>
                <w:i w:val="0"/>
                <w:sz w:val="19"/>
              </w:rPr>
              <w:t>Independent value</w:t>
            </w:r>
          </w:p>
        </w:tc>
        <w:tc>
          <w:tcPr>
            <w:tcW w:type="dxa" w:w="2160"/>
          </w:tcPr>
          <w:p>
            <w:pPr>
              <w:spacing w:line="240" w:lineRule="auto"/>
            </w:pPr>
            <w:r/>
            <w:r>
              <w:rPr>
                <w:rFonts w:ascii="Times New Roman" w:hAnsi="Times New Roman"/>
                <w:b/>
                <w:i w:val="0"/>
                <w:sz w:val="19"/>
              </w:rPr>
              <w:t>Result</w:t>
            </w:r>
          </w:p>
        </w:tc>
      </w:tr>
      <w:tr>
        <w:tc>
          <w:tcPr>
            <w:tcW w:type="dxa" w:w="2160"/>
          </w:tcPr>
          <w:p>
            <w:pPr>
              <w:spacing w:line="240" w:lineRule="auto"/>
            </w:pPr>
            <w:r/>
            <w:r>
              <w:rPr>
                <w:rFonts w:ascii="Times New Roman" w:hAnsi="Times New Roman"/>
                <w:b w:val="0"/>
                <w:i w:val="0"/>
                <w:sz w:val="19"/>
              </w:rPr>
              <w:t>Champion model</w:t>
            </w:r>
          </w:p>
        </w:tc>
        <w:tc>
          <w:tcPr>
            <w:tcW w:type="dxa" w:w="2160"/>
          </w:tcPr>
          <w:p>
            <w:pPr>
              <w:spacing w:line="240" w:lineRule="auto"/>
            </w:pPr>
            <w:r/>
            <w:r>
              <w:rPr>
                <w:rFonts w:ascii="Times New Roman" w:hAnsi="Times New Roman"/>
                <w:b w:val="0"/>
                <w:i w:val="0"/>
                <w:sz w:val="19"/>
              </w:rPr>
              <w:t>Linear Regression</w:t>
            </w:r>
          </w:p>
        </w:tc>
        <w:tc>
          <w:tcPr>
            <w:tcW w:type="dxa" w:w="2160"/>
          </w:tcPr>
          <w:p>
            <w:pPr>
              <w:spacing w:line="240" w:lineRule="auto"/>
            </w:pPr>
            <w:r/>
            <w:r>
              <w:rPr>
                <w:rFonts w:ascii="Times New Roman" w:hAnsi="Times New Roman"/>
                <w:b w:val="0"/>
                <w:i w:val="0"/>
                <w:sz w:val="19"/>
              </w:rPr>
              <w:t>—</w:t>
            </w:r>
          </w:p>
        </w:tc>
        <w:tc>
          <w:tcPr>
            <w:tcW w:type="dxa" w:w="2160"/>
          </w:tcPr>
          <w:p>
            <w:pPr>
              <w:spacing w:line="240" w:lineRule="auto"/>
            </w:pPr>
            <w:r/>
            <w:r>
              <w:rPr>
                <w:rFonts w:ascii="Times New Roman" w:hAnsi="Times New Roman"/>
                <w:b w:val="0"/>
                <w:i w:val="0"/>
                <w:sz w:val="19"/>
              </w:rPr>
              <w:t>Selected via Pareto frontier</w:t>
            </w:r>
          </w:p>
        </w:tc>
      </w:tr>
      <w:tr>
        <w:tc>
          <w:tcPr>
            <w:tcW w:type="dxa" w:w="2160"/>
          </w:tcPr>
          <w:p>
            <w:pPr>
              <w:spacing w:line="240" w:lineRule="auto"/>
            </w:pPr>
            <w:r/>
            <w:r>
              <w:rPr>
                <w:rFonts w:ascii="Times New Roman" w:hAnsi="Times New Roman"/>
                <w:b w:val="0"/>
                <w:i w:val="0"/>
                <w:sz w:val="19"/>
              </w:rPr>
              <w:t>Training / test rows</w:t>
            </w:r>
          </w:p>
        </w:tc>
        <w:tc>
          <w:tcPr>
            <w:tcW w:type="dxa" w:w="2160"/>
          </w:tcPr>
          <w:p>
            <w:pPr>
              <w:spacing w:line="240" w:lineRule="auto"/>
            </w:pPr>
            <w:r/>
            <w:r>
              <w:rPr>
                <w:rFonts w:ascii="Times New Roman" w:hAnsi="Times New Roman"/>
                <w:b w:val="0"/>
                <w:i w:val="0"/>
                <w:sz w:val="19"/>
              </w:rPr>
              <w:t>7,995 / 1,999</w:t>
            </w:r>
          </w:p>
        </w:tc>
        <w:tc>
          <w:tcPr>
            <w:tcW w:type="dxa" w:w="2160"/>
          </w:tcPr>
          <w:p>
            <w:pPr>
              <w:spacing w:line="240" w:lineRule="auto"/>
            </w:pPr>
            <w:r/>
            <w:r>
              <w:rPr>
                <w:rFonts w:ascii="Times New Roman" w:hAnsi="Times New Roman"/>
                <w:b w:val="0"/>
                <w:i w:val="0"/>
                <w:sz w:val="19"/>
              </w:rPr>
              <w:t>7,995 / 1,999</w:t>
            </w:r>
          </w:p>
        </w:tc>
        <w:tc>
          <w:tcPr>
            <w:tcW w:type="dxa" w:w="2160"/>
          </w:tcPr>
          <w:p>
            <w:pPr>
              <w:spacing w:line="240" w:lineRule="auto"/>
            </w:pPr>
            <w:r/>
            <w:r>
              <w:rPr>
                <w:rFonts w:ascii="Times New Roman" w:hAnsi="Times New Roman"/>
                <w:b w:val="0"/>
                <w:i w:val="0"/>
                <w:sz w:val="19"/>
              </w:rPr>
              <w:t>PASS</w:t>
            </w:r>
          </w:p>
        </w:tc>
      </w:tr>
      <w:tr>
        <w:tc>
          <w:tcPr>
            <w:tcW w:type="dxa" w:w="2160"/>
          </w:tcPr>
          <w:p>
            <w:pPr>
              <w:spacing w:line="240" w:lineRule="auto"/>
            </w:pPr>
            <w:r/>
            <w:r>
              <w:rPr>
                <w:rFonts w:ascii="Times New Roman" w:hAnsi="Times New Roman"/>
                <w:b w:val="0"/>
                <w:i w:val="0"/>
                <w:sz w:val="19"/>
              </w:rPr>
              <w:t>RMSE (Profit)</w:t>
            </w:r>
          </w:p>
        </w:tc>
        <w:tc>
          <w:tcPr>
            <w:tcW w:type="dxa" w:w="2160"/>
          </w:tcPr>
          <w:p>
            <w:pPr>
              <w:spacing w:line="240" w:lineRule="auto"/>
            </w:pPr>
            <w:r/>
            <w:r>
              <w:rPr>
                <w:rFonts w:ascii="Times New Roman" w:hAnsi="Times New Roman"/>
                <w:b w:val="0"/>
                <w:i w:val="0"/>
                <w:sz w:val="19"/>
              </w:rPr>
              <w:t>287.93</w:t>
            </w:r>
          </w:p>
        </w:tc>
        <w:tc>
          <w:tcPr>
            <w:tcW w:type="dxa" w:w="2160"/>
          </w:tcPr>
          <w:p>
            <w:pPr>
              <w:spacing w:line="240" w:lineRule="auto"/>
            </w:pPr>
            <w:r/>
            <w:r>
              <w:rPr>
                <w:rFonts w:ascii="Times New Roman" w:hAnsi="Times New Roman"/>
                <w:b w:val="0"/>
                <w:i w:val="0"/>
                <w:sz w:val="19"/>
              </w:rPr>
              <w:t>287.93</w:t>
            </w:r>
          </w:p>
        </w:tc>
        <w:tc>
          <w:tcPr>
            <w:tcW w:type="dxa" w:w="2160"/>
          </w:tcPr>
          <w:p>
            <w:pPr>
              <w:spacing w:line="240" w:lineRule="auto"/>
            </w:pPr>
            <w:r/>
            <w:r>
              <w:rPr>
                <w:rFonts w:ascii="Times New Roman" w:hAnsi="Times New Roman"/>
                <w:b w:val="0"/>
                <w:i w:val="0"/>
                <w:sz w:val="19"/>
              </w:rPr>
              <w:t>PASS (1e-4)</w:t>
            </w:r>
          </w:p>
        </w:tc>
      </w:tr>
      <w:tr>
        <w:tc>
          <w:tcPr>
            <w:tcW w:type="dxa" w:w="2160"/>
          </w:tcPr>
          <w:p>
            <w:pPr>
              <w:spacing w:line="240" w:lineRule="auto"/>
            </w:pPr>
            <w:r/>
            <w:r>
              <w:rPr>
                <w:rFonts w:ascii="Times New Roman" w:hAnsi="Times New Roman"/>
                <w:b w:val="0"/>
                <w:i w:val="0"/>
                <w:sz w:val="19"/>
              </w:rPr>
              <w:t>MAE (Profit)</w:t>
            </w:r>
          </w:p>
        </w:tc>
        <w:tc>
          <w:tcPr>
            <w:tcW w:type="dxa" w:w="2160"/>
          </w:tcPr>
          <w:p>
            <w:pPr>
              <w:spacing w:line="240" w:lineRule="auto"/>
            </w:pPr>
            <w:r/>
            <w:r>
              <w:rPr>
                <w:rFonts w:ascii="Times New Roman" w:hAnsi="Times New Roman"/>
                <w:b w:val="0"/>
                <w:i w:val="0"/>
                <w:sz w:val="19"/>
              </w:rPr>
              <w:t>71.88</w:t>
            </w:r>
          </w:p>
        </w:tc>
        <w:tc>
          <w:tcPr>
            <w:tcW w:type="dxa" w:w="2160"/>
          </w:tcPr>
          <w:p>
            <w:pPr>
              <w:spacing w:line="240" w:lineRule="auto"/>
            </w:pPr>
            <w:r/>
            <w:r>
              <w:rPr>
                <w:rFonts w:ascii="Times New Roman" w:hAnsi="Times New Roman"/>
                <w:b w:val="0"/>
                <w:i w:val="0"/>
                <w:sz w:val="19"/>
              </w:rPr>
              <w:t>71.88</w:t>
            </w:r>
          </w:p>
        </w:tc>
        <w:tc>
          <w:tcPr>
            <w:tcW w:type="dxa" w:w="2160"/>
          </w:tcPr>
          <w:p>
            <w:pPr>
              <w:spacing w:line="240" w:lineRule="auto"/>
            </w:pPr>
            <w:r/>
            <w:r>
              <w:rPr>
                <w:rFonts w:ascii="Times New Roman" w:hAnsi="Times New Roman"/>
                <w:b w:val="0"/>
                <w:i w:val="0"/>
                <w:sz w:val="19"/>
              </w:rPr>
              <w:t>PASS (1e-4)</w:t>
            </w:r>
          </w:p>
        </w:tc>
      </w:tr>
      <w:tr>
        <w:tc>
          <w:tcPr>
            <w:tcW w:type="dxa" w:w="2160"/>
          </w:tcPr>
          <w:p>
            <w:pPr>
              <w:spacing w:line="240" w:lineRule="auto"/>
            </w:pPr>
            <w:r/>
            <w:r>
              <w:rPr>
                <w:rFonts w:ascii="Times New Roman" w:hAnsi="Times New Roman"/>
                <w:b w:val="0"/>
                <w:i w:val="0"/>
                <w:sz w:val="19"/>
              </w:rPr>
              <w:t>Inference latency</w:t>
            </w:r>
          </w:p>
        </w:tc>
        <w:tc>
          <w:tcPr>
            <w:tcW w:type="dxa" w:w="2160"/>
          </w:tcPr>
          <w:p>
            <w:pPr>
              <w:spacing w:line="240" w:lineRule="auto"/>
            </w:pPr>
            <w:r/>
            <w:r>
              <w:rPr>
                <w:rFonts w:ascii="Times New Roman" w:hAnsi="Times New Roman"/>
                <w:b w:val="0"/>
                <w:i w:val="0"/>
                <w:sz w:val="19"/>
              </w:rPr>
              <w:t>≈ 0.003 ms</w:t>
            </w:r>
          </w:p>
        </w:tc>
        <w:tc>
          <w:tcPr>
            <w:tcW w:type="dxa" w:w="2160"/>
          </w:tcPr>
          <w:p>
            <w:pPr>
              <w:spacing w:line="240" w:lineRule="auto"/>
            </w:pPr>
            <w:r/>
            <w:r>
              <w:rPr>
                <w:rFonts w:ascii="Times New Roman" w:hAnsi="Times New Roman"/>
                <w:b w:val="0"/>
                <w:i w:val="0"/>
                <w:sz w:val="19"/>
              </w:rPr>
              <w:t>—</w:t>
            </w:r>
          </w:p>
        </w:tc>
        <w:tc>
          <w:tcPr>
            <w:tcW w:type="dxa" w:w="2160"/>
          </w:tcPr>
          <w:p>
            <w:pPr>
              <w:spacing w:line="240" w:lineRule="auto"/>
            </w:pPr>
            <w:r/>
            <w:r>
              <w:rPr>
                <w:rFonts w:ascii="Times New Roman" w:hAnsi="Times New Roman"/>
                <w:b w:val="0"/>
                <w:i w:val="0"/>
                <w:sz w:val="19"/>
              </w:rPr>
              <w:t>Recorded</w:t>
            </w:r>
          </w:p>
        </w:tc>
      </w:tr>
    </w:tbl>
    <w:p>
      <w:pPr>
        <w:spacing w:after="40"/>
      </w:pPr>
    </w:p>
    <w:tbl>
      <w:tblPr>
        <w:tblStyle w:val="TableGrid"/>
        <w:tblW w:type="auto" w:w="0"/>
        <w:tblLook w:firstColumn="1" w:firstRow="1" w:lastColumn="0" w:lastRow="0" w:noHBand="0" w:noVBand="1" w:val="04A0"/>
      </w:tblPr>
      <w:tblGrid>
        <w:gridCol w:w="8640"/>
      </w:tblGrid>
      <w:tr>
        <w:tc>
          <w:tcPr>
            <w:tcW w:type="dxa" w:w="8640"/>
          </w:tcPr>
          <w:p>
            <w:pPr>
              <w:jc w:val="center"/>
            </w:pP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color w:val="888888"/>
                <w:sz w:val="20"/>
              </w:rPr>
              <w:t>[ Insert screenshot / captured image here ]</w:t>
            </w:r>
          </w:p>
        </w:tc>
      </w:tr>
    </w:tbl>
    <w:p>
      <w:pPr>
        <w:spacing w:after="200"/>
        <w:jc w:val="center"/>
      </w:pPr>
      <w:r>
        <w:rPr>
          <w:rFonts w:ascii="Times New Roman" w:hAnsi="Times New Roman"/>
          <w:b w:val="0"/>
          <w:i/>
          <w:sz w:val="21"/>
        </w:rPr>
        <w:t>Fig. 7.3: Model Tournament view with candidate metrics and the selected champion (screenshot placeholder).</w:t>
      </w:r>
    </w:p>
    <w:p>
      <w:pPr>
        <w:spacing w:before="240" w:after="80"/>
      </w:pPr>
      <w:r>
        <w:rPr>
          <w:rFonts w:ascii="Times New Roman" w:hAnsi="Times New Roman"/>
          <w:b/>
          <w:i w:val="0"/>
          <w:sz w:val="25"/>
        </w:rPr>
        <w:t>7.5  VERIFICATION GATES AND HEALING RESULTS</w:t>
      </w:r>
    </w:p>
    <w:p>
      <w:pPr>
        <w:spacing w:after="120"/>
        <w:jc w:val="both"/>
      </w:pPr>
      <w:r>
        <w:rPr>
          <w:rFonts w:ascii="Times New Roman" w:hAnsi="Times New Roman"/>
          <w:b w:val="0"/>
          <w:i w:val="0"/>
          <w:sz w:val="24"/>
        </w:rPr>
        <w:t>The verification engine evaluated the dataset and model as READY, and a deliberately forced failure correctly produced BLOCKED, demonstrating that the gate logic genuinely blocks deployment. The healing engine produced a derived dataset while the original remained byte-identical (verified by hash), with a before/after quality report computed from real missing-cell counts rather than hard-coded values. Deployment artifacts were packaged with genuine model weights and live inference was executed on held-out transactions, returning predictions [117.37, 227.16, 20.74]. The run recorded 20 real audit events. [Tested] for the exercised gates and healing; [Partial] overall because the causal gate was not active.</w:t>
      </w:r>
    </w:p>
    <w:tbl>
      <w:tblPr>
        <w:tblStyle w:val="TableGrid"/>
        <w:tblW w:type="auto" w:w="0"/>
        <w:tblLook w:firstColumn="1" w:firstRow="1" w:lastColumn="0" w:lastRow="0" w:noHBand="0" w:noVBand="1" w:val="04A0"/>
      </w:tblPr>
      <w:tblGrid>
        <w:gridCol w:w="8640"/>
      </w:tblGrid>
      <w:tr>
        <w:tc>
          <w:tcPr>
            <w:tcW w:type="dxa" w:w="8640"/>
          </w:tcPr>
          <w:p>
            <w:pPr>
              <w:jc w:val="center"/>
            </w:pP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color w:val="888888"/>
                <w:sz w:val="20"/>
              </w:rPr>
              <w:t>[ Insert screenshot / captured image here ]</w:t>
            </w:r>
          </w:p>
        </w:tc>
      </w:tr>
    </w:tbl>
    <w:p>
      <w:pPr>
        <w:spacing w:after="200"/>
        <w:jc w:val="center"/>
      </w:pPr>
      <w:r>
        <w:rPr>
          <w:rFonts w:ascii="Times New Roman" w:hAnsi="Times New Roman"/>
          <w:b w:val="0"/>
          <w:i/>
          <w:sz w:val="21"/>
        </w:rPr>
        <w:t>Fig. 7.4: Verification Center showing the eight gates and deployment readiness (screenshot placeholder).</w:t>
      </w:r>
    </w:p>
    <w:p>
      <w:pPr>
        <w:spacing w:before="240" w:after="80"/>
      </w:pPr>
      <w:r>
        <w:rPr>
          <w:rFonts w:ascii="Times New Roman" w:hAnsi="Times New Roman"/>
          <w:b/>
          <w:i w:val="0"/>
          <w:sz w:val="25"/>
        </w:rPr>
        <w:t>7.6  END-TO-END REAL-DATA VALIDATION</w:t>
      </w:r>
    </w:p>
    <w:p>
      <w:pPr>
        <w:spacing w:after="120"/>
        <w:jc w:val="both"/>
      </w:pPr>
      <w:r>
        <w:rPr>
          <w:rFonts w:ascii="Times New Roman" w:hAnsi="Times New Roman"/>
          <w:b w:val="0"/>
          <w:i w:val="0"/>
          <w:sz w:val="24"/>
        </w:rPr>
        <w:t>The master end-to-end audit reached an overall verdict of PASS on real data with zero mocks. All applicable stages completed: multi-format ingestion, DuckDB Parquet registration, deterministic profiling, semantic grounding, human breakpoint resolution, analytical SQL KPI generation, scikit-learn model tournament, verification gating, autonomous healing, deployment artifact generation and real-time inference. The dataset scored 85.0/100 (grade B), the analytical SQL computed 2,297,200.86 in total sales, 286,397.02 in total profit and 37,873 units, and every independently re-derived metric matched exactly. Re-running profiling reproduced identical scores, confirming determinism. [Tested]</w:t>
      </w:r>
    </w:p>
    <w:p>
      <w:pPr>
        <w:spacing w:before="160" w:after="60"/>
        <w:jc w:val="center"/>
      </w:pPr>
      <w:r>
        <w:rPr>
          <w:rFonts w:ascii="Times New Roman" w:hAnsi="Times New Roman"/>
          <w:b/>
          <w:i w:val="0"/>
          <w:sz w:val="22"/>
        </w:rPr>
        <w:t>Table 7.4: End-to-end (Track A) stage outcomes for the audited run.</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pPr>
            <w:r/>
            <w:r>
              <w:rPr>
                <w:rFonts w:ascii="Times New Roman" w:hAnsi="Times New Roman"/>
                <w:b/>
                <w:i w:val="0"/>
                <w:sz w:val="19"/>
              </w:rPr>
              <w:t>Stage</w:t>
            </w:r>
          </w:p>
        </w:tc>
        <w:tc>
          <w:tcPr>
            <w:tcW w:type="dxa" w:w="4320"/>
          </w:tcPr>
          <w:p>
            <w:pPr>
              <w:spacing w:line="240" w:lineRule="auto"/>
            </w:pPr>
            <w:r/>
            <w:r>
              <w:rPr>
                <w:rFonts w:ascii="Times New Roman" w:hAnsi="Times New Roman"/>
                <w:b/>
                <w:i w:val="0"/>
                <w:sz w:val="19"/>
              </w:rPr>
              <w:t>Outcome</w:t>
            </w:r>
          </w:p>
        </w:tc>
      </w:tr>
      <w:tr>
        <w:tc>
          <w:tcPr>
            <w:tcW w:type="dxa" w:w="4320"/>
          </w:tcPr>
          <w:p>
            <w:pPr>
              <w:spacing w:line="240" w:lineRule="auto"/>
            </w:pPr>
            <w:r/>
            <w:r>
              <w:rPr>
                <w:rFonts w:ascii="Times New Roman" w:hAnsi="Times New Roman"/>
                <w:b w:val="0"/>
                <w:i w:val="0"/>
                <w:sz w:val="19"/>
              </w:rPr>
              <w:t>Dataset selection &amp; ingestion</w:t>
            </w:r>
          </w:p>
        </w:tc>
        <w:tc>
          <w:tcPr>
            <w:tcW w:type="dxa" w:w="4320"/>
          </w:tcPr>
          <w:p>
            <w:pPr>
              <w:spacing w:line="240" w:lineRule="auto"/>
            </w:pPr>
            <w:r/>
            <w:r>
              <w:rPr>
                <w:rFonts w:ascii="Times New Roman" w:hAnsi="Times New Roman"/>
                <w:b w:val="0"/>
                <w:i w:val="0"/>
                <w:sz w:val="19"/>
              </w:rPr>
              <w:t>2.28 MB CSV; 9,994 rows × 21 columns; SHA-256 matched</w:t>
            </w:r>
          </w:p>
        </w:tc>
      </w:tr>
      <w:tr>
        <w:tc>
          <w:tcPr>
            <w:tcW w:type="dxa" w:w="4320"/>
          </w:tcPr>
          <w:p>
            <w:pPr>
              <w:spacing w:line="240" w:lineRule="auto"/>
            </w:pPr>
            <w:r/>
            <w:r>
              <w:rPr>
                <w:rFonts w:ascii="Times New Roman" w:hAnsi="Times New Roman"/>
                <w:b w:val="0"/>
                <w:i w:val="0"/>
                <w:sz w:val="19"/>
              </w:rPr>
              <w:t>Integrity verification</w:t>
            </w:r>
          </w:p>
        </w:tc>
        <w:tc>
          <w:tcPr>
            <w:tcW w:type="dxa" w:w="4320"/>
          </w:tcPr>
          <w:p>
            <w:pPr>
              <w:spacing w:line="240" w:lineRule="auto"/>
            </w:pPr>
            <w:r/>
            <w:r>
              <w:rPr>
                <w:rFonts w:ascii="Times New Roman" w:hAnsi="Times New Roman"/>
                <w:b w:val="0"/>
                <w:i w:val="0"/>
                <w:sz w:val="19"/>
              </w:rPr>
              <w:t>9,994 rows ingested exactly; zero drops or truncations</w:t>
            </w:r>
          </w:p>
        </w:tc>
      </w:tr>
      <w:tr>
        <w:tc>
          <w:tcPr>
            <w:tcW w:type="dxa" w:w="4320"/>
          </w:tcPr>
          <w:p>
            <w:pPr>
              <w:spacing w:line="240" w:lineRule="auto"/>
            </w:pPr>
            <w:r/>
            <w:r>
              <w:rPr>
                <w:rFonts w:ascii="Times New Roman" w:hAnsi="Times New Roman"/>
                <w:b w:val="0"/>
                <w:i w:val="0"/>
                <w:sz w:val="19"/>
              </w:rPr>
              <w:t>Profiling &amp; independent recomputation</w:t>
            </w:r>
          </w:p>
        </w:tc>
        <w:tc>
          <w:tcPr>
            <w:tcW w:type="dxa" w:w="4320"/>
          </w:tcPr>
          <w:p>
            <w:pPr>
              <w:spacing w:line="240" w:lineRule="auto"/>
            </w:pPr>
            <w:r/>
            <w:r>
              <w:rPr>
                <w:rFonts w:ascii="Times New Roman" w:hAnsi="Times New Roman"/>
                <w:b w:val="0"/>
                <w:i w:val="0"/>
                <w:sz w:val="19"/>
              </w:rPr>
              <w:t>21/21 columns matched; score 85.0/100 (grade B)</w:t>
            </w:r>
          </w:p>
        </w:tc>
      </w:tr>
      <w:tr>
        <w:tc>
          <w:tcPr>
            <w:tcW w:type="dxa" w:w="4320"/>
          </w:tcPr>
          <w:p>
            <w:pPr>
              <w:spacing w:line="240" w:lineRule="auto"/>
            </w:pPr>
            <w:r/>
            <w:r>
              <w:rPr>
                <w:rFonts w:ascii="Times New Roman" w:hAnsi="Times New Roman"/>
                <w:b w:val="0"/>
                <w:i w:val="0"/>
                <w:sz w:val="19"/>
              </w:rPr>
              <w:t>Semantic grounding &amp; human breakpoint</w:t>
            </w:r>
          </w:p>
        </w:tc>
        <w:tc>
          <w:tcPr>
            <w:tcW w:type="dxa" w:w="4320"/>
          </w:tcPr>
          <w:p>
            <w:pPr>
              <w:spacing w:line="240" w:lineRule="auto"/>
            </w:pPr>
            <w:r/>
            <w:r>
              <w:rPr>
                <w:rFonts w:ascii="Times New Roman" w:hAnsi="Times New Roman"/>
                <w:b w:val="0"/>
                <w:i w:val="0"/>
                <w:sz w:val="19"/>
              </w:rPr>
              <w:t>6 metrics, 15 dimensions, 10 terms; target = Profit</w:t>
            </w:r>
          </w:p>
        </w:tc>
      </w:tr>
      <w:tr>
        <w:tc>
          <w:tcPr>
            <w:tcW w:type="dxa" w:w="4320"/>
          </w:tcPr>
          <w:p>
            <w:pPr>
              <w:spacing w:line="240" w:lineRule="auto"/>
            </w:pPr>
            <w:r/>
            <w:r>
              <w:rPr>
                <w:rFonts w:ascii="Times New Roman" w:hAnsi="Times New Roman"/>
                <w:b w:val="0"/>
                <w:i w:val="0"/>
                <w:sz w:val="19"/>
              </w:rPr>
              <w:t>Analysis KPIs</w:t>
            </w:r>
          </w:p>
        </w:tc>
        <w:tc>
          <w:tcPr>
            <w:tcW w:type="dxa" w:w="4320"/>
          </w:tcPr>
          <w:p>
            <w:pPr>
              <w:spacing w:line="240" w:lineRule="auto"/>
            </w:pPr>
            <w:r/>
            <w:r>
              <w:rPr>
                <w:rFonts w:ascii="Times New Roman" w:hAnsi="Times New Roman"/>
                <w:b w:val="0"/>
                <w:i w:val="0"/>
                <w:sz w:val="19"/>
              </w:rPr>
              <w:t>Sales 2,297,200.86; Profit 286,397.02; Quantity 37,873; diff 0.00</w:t>
            </w:r>
          </w:p>
        </w:tc>
      </w:tr>
      <w:tr>
        <w:tc>
          <w:tcPr>
            <w:tcW w:type="dxa" w:w="4320"/>
          </w:tcPr>
          <w:p>
            <w:pPr>
              <w:spacing w:line="240" w:lineRule="auto"/>
            </w:pPr>
            <w:r/>
            <w:r>
              <w:rPr>
                <w:rFonts w:ascii="Times New Roman" w:hAnsi="Times New Roman"/>
                <w:b w:val="0"/>
                <w:i w:val="0"/>
                <w:sz w:val="19"/>
              </w:rPr>
              <w:t>Temporal leakage check</w:t>
            </w:r>
          </w:p>
        </w:tc>
        <w:tc>
          <w:tcPr>
            <w:tcW w:type="dxa" w:w="4320"/>
          </w:tcPr>
          <w:p>
            <w:pPr>
              <w:spacing w:line="240" w:lineRule="auto"/>
            </w:pPr>
            <w:r/>
            <w:r>
              <w:rPr>
                <w:rFonts w:ascii="Times New Roman" w:hAnsi="Times New Roman"/>
                <w:b w:val="0"/>
                <w:i w:val="0"/>
                <w:sz w:val="19"/>
              </w:rPr>
              <w:t>Order Date / Ship Date verified non-leaky</w:t>
            </w:r>
          </w:p>
        </w:tc>
      </w:tr>
      <w:tr>
        <w:tc>
          <w:tcPr>
            <w:tcW w:type="dxa" w:w="4320"/>
          </w:tcPr>
          <w:p>
            <w:pPr>
              <w:spacing w:line="240" w:lineRule="auto"/>
            </w:pPr>
            <w:r/>
            <w:r>
              <w:rPr>
                <w:rFonts w:ascii="Times New Roman" w:hAnsi="Times New Roman"/>
                <w:b w:val="0"/>
                <w:i w:val="0"/>
                <w:sz w:val="19"/>
              </w:rPr>
              <w:t>Model tournament</w:t>
            </w:r>
          </w:p>
        </w:tc>
        <w:tc>
          <w:tcPr>
            <w:tcW w:type="dxa" w:w="4320"/>
          </w:tcPr>
          <w:p>
            <w:pPr>
              <w:spacing w:line="240" w:lineRule="auto"/>
            </w:pPr>
            <w:r/>
            <w:r>
              <w:rPr>
                <w:rFonts w:ascii="Times New Roman" w:hAnsi="Times New Roman"/>
                <w:b w:val="0"/>
                <w:i w:val="0"/>
                <w:sz w:val="19"/>
              </w:rPr>
              <w:t>Champion Linear Regression; RMSE 287.93; MAE 71.88</w:t>
            </w:r>
          </w:p>
        </w:tc>
      </w:tr>
      <w:tr>
        <w:tc>
          <w:tcPr>
            <w:tcW w:type="dxa" w:w="4320"/>
          </w:tcPr>
          <w:p>
            <w:pPr>
              <w:spacing w:line="240" w:lineRule="auto"/>
            </w:pPr>
            <w:r/>
            <w:r>
              <w:rPr>
                <w:rFonts w:ascii="Times New Roman" w:hAnsi="Times New Roman"/>
                <w:b w:val="0"/>
                <w:i w:val="0"/>
                <w:sz w:val="19"/>
              </w:rPr>
              <w:t>Verification gates</w:t>
            </w:r>
          </w:p>
        </w:tc>
        <w:tc>
          <w:tcPr>
            <w:tcW w:type="dxa" w:w="4320"/>
          </w:tcPr>
          <w:p>
            <w:pPr>
              <w:spacing w:line="240" w:lineRule="auto"/>
            </w:pPr>
            <w:r/>
            <w:r>
              <w:rPr>
                <w:rFonts w:ascii="Times New Roman" w:hAnsi="Times New Roman"/>
                <w:b w:val="0"/>
                <w:i w:val="0"/>
                <w:sz w:val="19"/>
              </w:rPr>
              <w:t>READY (and BLOCKED when forced)</w:t>
            </w:r>
          </w:p>
        </w:tc>
      </w:tr>
      <w:tr>
        <w:tc>
          <w:tcPr>
            <w:tcW w:type="dxa" w:w="4320"/>
          </w:tcPr>
          <w:p>
            <w:pPr>
              <w:spacing w:line="240" w:lineRule="auto"/>
            </w:pPr>
            <w:r/>
            <w:r>
              <w:rPr>
                <w:rFonts w:ascii="Times New Roman" w:hAnsi="Times New Roman"/>
                <w:b w:val="0"/>
                <w:i w:val="0"/>
                <w:sz w:val="19"/>
              </w:rPr>
              <w:t>Autonomous healing</w:t>
            </w:r>
          </w:p>
        </w:tc>
        <w:tc>
          <w:tcPr>
            <w:tcW w:type="dxa" w:w="4320"/>
          </w:tcPr>
          <w:p>
            <w:pPr>
              <w:spacing w:line="240" w:lineRule="auto"/>
            </w:pPr>
            <w:r/>
            <w:r>
              <w:rPr>
                <w:rFonts w:ascii="Times New Roman" w:hAnsi="Times New Roman"/>
                <w:b w:val="0"/>
                <w:i w:val="0"/>
                <w:sz w:val="19"/>
              </w:rPr>
              <w:t>Original byte-identical; nulls healed in derived dataset</w:t>
            </w:r>
          </w:p>
        </w:tc>
      </w:tr>
      <w:tr>
        <w:tc>
          <w:tcPr>
            <w:tcW w:type="dxa" w:w="4320"/>
          </w:tcPr>
          <w:p>
            <w:pPr>
              <w:spacing w:line="240" w:lineRule="auto"/>
            </w:pPr>
            <w:r/>
            <w:r>
              <w:rPr>
                <w:rFonts w:ascii="Times New Roman" w:hAnsi="Times New Roman"/>
                <w:b w:val="0"/>
                <w:i w:val="0"/>
                <w:sz w:val="19"/>
              </w:rPr>
              <w:t>Artifacts &amp; live inference</w:t>
            </w:r>
          </w:p>
        </w:tc>
        <w:tc>
          <w:tcPr>
            <w:tcW w:type="dxa" w:w="4320"/>
          </w:tcPr>
          <w:p>
            <w:pPr>
              <w:spacing w:line="240" w:lineRule="auto"/>
            </w:pPr>
            <w:r/>
            <w:r>
              <w:rPr>
                <w:rFonts w:ascii="Times New Roman" w:hAnsi="Times New Roman"/>
                <w:b w:val="0"/>
                <w:i w:val="0"/>
                <w:sz w:val="19"/>
              </w:rPr>
              <w:t>Predictions [117.37, 227.16, 20.74]</w:t>
            </w:r>
          </w:p>
        </w:tc>
      </w:tr>
      <w:tr>
        <w:tc>
          <w:tcPr>
            <w:tcW w:type="dxa" w:w="4320"/>
          </w:tcPr>
          <w:p>
            <w:pPr>
              <w:spacing w:line="240" w:lineRule="auto"/>
            </w:pPr>
            <w:r/>
            <w:r>
              <w:rPr>
                <w:rFonts w:ascii="Times New Roman" w:hAnsi="Times New Roman"/>
                <w:b w:val="0"/>
                <w:i w:val="0"/>
                <w:sz w:val="19"/>
              </w:rPr>
              <w:t>Audit trail</w:t>
            </w:r>
          </w:p>
        </w:tc>
        <w:tc>
          <w:tcPr>
            <w:tcW w:type="dxa" w:w="4320"/>
          </w:tcPr>
          <w:p>
            <w:pPr>
              <w:spacing w:line="240" w:lineRule="auto"/>
            </w:pPr>
            <w:r/>
            <w:r>
              <w:rPr>
                <w:rFonts w:ascii="Times New Roman" w:hAnsi="Times New Roman"/>
                <w:b w:val="0"/>
                <w:i w:val="0"/>
                <w:sz w:val="19"/>
              </w:rPr>
              <w:t>20 events recorded</w:t>
            </w:r>
          </w:p>
        </w:tc>
      </w:tr>
      <w:tr>
        <w:tc>
          <w:tcPr>
            <w:tcW w:type="dxa" w:w="4320"/>
          </w:tcPr>
          <w:p>
            <w:pPr>
              <w:spacing w:line="240" w:lineRule="auto"/>
            </w:pPr>
            <w:r/>
            <w:r>
              <w:rPr>
                <w:rFonts w:ascii="Times New Roman" w:hAnsi="Times New Roman"/>
                <w:b w:val="0"/>
                <w:i w:val="0"/>
                <w:sz w:val="19"/>
              </w:rPr>
              <w:t>Reproducibility</w:t>
            </w:r>
          </w:p>
        </w:tc>
        <w:tc>
          <w:tcPr>
            <w:tcW w:type="dxa" w:w="4320"/>
          </w:tcPr>
          <w:p>
            <w:pPr>
              <w:spacing w:line="240" w:lineRule="auto"/>
            </w:pPr>
            <w:r/>
            <w:r>
              <w:rPr>
                <w:rFonts w:ascii="Times New Roman" w:hAnsi="Times New Roman"/>
                <w:b w:val="0"/>
                <w:i w:val="0"/>
                <w:sz w:val="19"/>
              </w:rPr>
              <w:t>Run 1 = Run 2 = 85.0</w:t>
            </w:r>
          </w:p>
        </w:tc>
      </w:tr>
    </w:tbl>
    <w:p>
      <w:pPr>
        <w:spacing w:after="40"/>
      </w:pPr>
    </w:p>
    <w:tbl>
      <w:tblPr>
        <w:tblStyle w:val="TableGrid"/>
        <w:tblW w:type="auto" w:w="0"/>
        <w:tblLook w:firstColumn="1" w:firstRow="1" w:lastColumn="0" w:lastRow="0" w:noHBand="0" w:noVBand="1" w:val="04A0"/>
      </w:tblPr>
      <w:tblGrid>
        <w:gridCol w:w="8640"/>
      </w:tblGrid>
      <w:tr>
        <w:tc>
          <w:tcPr>
            <w:tcW w:type="dxa" w:w="8640"/>
          </w:tcPr>
          <w:p>
            <w:pPr>
              <w:jc w:val="center"/>
            </w:pP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val="0"/>
                <w:sz w:val="24"/>
              </w:rPr>
              <w:br/>
            </w:r>
            <w:r>
              <w:rPr>
                <w:rFonts w:ascii="Times New Roman" w:hAnsi="Times New Roman"/>
                <w:b w:val="0"/>
                <w:i/>
                <w:color w:val="888888"/>
                <w:sz w:val="20"/>
              </w:rPr>
              <w:t>[ Insert screenshot / captured image here ]</w:t>
            </w:r>
          </w:p>
        </w:tc>
      </w:tr>
    </w:tbl>
    <w:p>
      <w:pPr>
        <w:spacing w:after="200"/>
        <w:jc w:val="center"/>
      </w:pPr>
      <w:r>
        <w:rPr>
          <w:rFonts w:ascii="Times New Roman" w:hAnsi="Times New Roman"/>
          <w:b w:val="0"/>
          <w:i/>
          <w:sz w:val="21"/>
        </w:rPr>
        <w:t>Fig. 7.5: End-to-end audit trail of the validated run (screenshot placeholder).</w:t>
      </w:r>
    </w:p>
    <w:p>
      <w:pPr>
        <w:spacing w:before="240" w:after="80"/>
      </w:pPr>
      <w:r>
        <w:rPr>
          <w:rFonts w:ascii="Times New Roman" w:hAnsi="Times New Roman"/>
          <w:b/>
          <w:i w:val="0"/>
          <w:sz w:val="25"/>
        </w:rPr>
        <w:t>7.7  PERFORMANCE METRICS AND COMPARISON</w:t>
      </w:r>
    </w:p>
    <w:p>
      <w:pPr>
        <w:spacing w:after="120"/>
        <w:jc w:val="both"/>
      </w:pPr>
      <w:r>
        <w:rPr>
          <w:rFonts w:ascii="Times New Roman" w:hAnsi="Times New Roman"/>
          <w:b w:val="0"/>
          <w:i w:val="0"/>
          <w:sz w:val="24"/>
        </w:rPr>
        <w:t>Because MK-PATH is an integrated platform rather than a single algorithm, a direct numerical comparison against a single baseline would be misleading. Table 7.5 therefore compares the platform’s design properties against the methodology families identified in Chapter 3, using only properties that the project sources support.</w:t>
      </w:r>
    </w:p>
    <w:p>
      <w:pPr>
        <w:spacing w:before="160" w:after="60"/>
        <w:jc w:val="center"/>
      </w:pPr>
      <w:r>
        <w:rPr>
          <w:rFonts w:ascii="Times New Roman" w:hAnsi="Times New Roman"/>
          <w:b/>
          <w:i w:val="0"/>
          <w:sz w:val="22"/>
        </w:rPr>
        <w:t>Table 7.5: Qualitative comparison of MK-PATH against common methodology families.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
              <w:rPr>
                <w:rFonts w:ascii="Times New Roman" w:hAnsi="Times New Roman"/>
                <w:b/>
                <w:i w:val="0"/>
                <w:sz w:val="19"/>
              </w:rPr>
              <w:t>Property</w:t>
            </w:r>
          </w:p>
        </w:tc>
        <w:tc>
          <w:tcPr>
            <w:tcW w:type="dxa" w:w="1728"/>
          </w:tcPr>
          <w:p>
            <w:pPr>
              <w:spacing w:line="240" w:lineRule="auto"/>
            </w:pPr>
            <w:r/>
            <w:r>
              <w:rPr>
                <w:rFonts w:ascii="Times New Roman" w:hAnsi="Times New Roman"/>
                <w:b/>
                <w:i w:val="0"/>
                <w:sz w:val="19"/>
              </w:rPr>
              <w:t>Manual scripts</w:t>
            </w:r>
          </w:p>
        </w:tc>
        <w:tc>
          <w:tcPr>
            <w:tcW w:type="dxa" w:w="1728"/>
          </w:tcPr>
          <w:p>
            <w:pPr>
              <w:spacing w:line="240" w:lineRule="auto"/>
            </w:pPr>
            <w:r/>
            <w:r>
              <w:rPr>
                <w:rFonts w:ascii="Times New Roman" w:hAnsi="Times New Roman"/>
                <w:b/>
                <w:i w:val="0"/>
                <w:sz w:val="19"/>
              </w:rPr>
              <w:t>Standalone AutoML</w:t>
            </w:r>
          </w:p>
        </w:tc>
        <w:tc>
          <w:tcPr>
            <w:tcW w:type="dxa" w:w="1728"/>
          </w:tcPr>
          <w:p>
            <w:pPr>
              <w:spacing w:line="240" w:lineRule="auto"/>
            </w:pPr>
            <w:r/>
            <w:r>
              <w:rPr>
                <w:rFonts w:ascii="Times New Roman" w:hAnsi="Times New Roman"/>
                <w:b/>
                <w:i w:val="0"/>
                <w:sz w:val="19"/>
              </w:rPr>
              <w:t>Unguarded LLM analytics</w:t>
            </w:r>
          </w:p>
        </w:tc>
        <w:tc>
          <w:tcPr>
            <w:tcW w:type="dxa" w:w="1728"/>
          </w:tcPr>
          <w:p>
            <w:pPr>
              <w:spacing w:line="240" w:lineRule="auto"/>
            </w:pPr>
            <w:r/>
            <w:r>
              <w:rPr>
                <w:rFonts w:ascii="Times New Roman" w:hAnsi="Times New Roman"/>
                <w:b/>
                <w:i w:val="0"/>
                <w:sz w:val="19"/>
              </w:rPr>
              <w:t>MK-PATH</w:t>
            </w:r>
          </w:p>
        </w:tc>
      </w:tr>
      <w:tr>
        <w:tc>
          <w:tcPr>
            <w:tcW w:type="dxa" w:w="1728"/>
          </w:tcPr>
          <w:p>
            <w:pPr>
              <w:spacing w:line="240" w:lineRule="auto"/>
            </w:pPr>
            <w:r/>
            <w:r>
              <w:rPr>
                <w:rFonts w:ascii="Times New Roman" w:hAnsi="Times New Roman"/>
                <w:b w:val="0"/>
                <w:i w:val="0"/>
                <w:sz w:val="19"/>
              </w:rPr>
              <w:t>Deterministic, reproducible metrics</w:t>
            </w:r>
          </w:p>
        </w:tc>
        <w:tc>
          <w:tcPr>
            <w:tcW w:type="dxa" w:w="1728"/>
          </w:tcPr>
          <w:p>
            <w:pPr>
              <w:spacing w:line="240" w:lineRule="auto"/>
            </w:pPr>
            <w:r/>
            <w:r>
              <w:rPr>
                <w:rFonts w:ascii="Times New Roman" w:hAnsi="Times New Roman"/>
                <w:b w:val="0"/>
                <w:i w:val="0"/>
                <w:sz w:val="19"/>
              </w:rPr>
              <w:t>No</w:t>
            </w:r>
          </w:p>
        </w:tc>
        <w:tc>
          <w:tcPr>
            <w:tcW w:type="dxa" w:w="1728"/>
          </w:tcPr>
          <w:p>
            <w:pPr>
              <w:spacing w:line="240" w:lineRule="auto"/>
            </w:pPr>
            <w:r/>
            <w:r>
              <w:rPr>
                <w:rFonts w:ascii="Times New Roman" w:hAnsi="Times New Roman"/>
                <w:b w:val="0"/>
                <w:i w:val="0"/>
                <w:sz w:val="19"/>
              </w:rPr>
              <w:t>Partial</w:t>
            </w:r>
          </w:p>
        </w:tc>
        <w:tc>
          <w:tcPr>
            <w:tcW w:type="dxa" w:w="1728"/>
          </w:tcPr>
          <w:p>
            <w:pPr>
              <w:spacing w:line="240" w:lineRule="auto"/>
            </w:pPr>
            <w:r/>
            <w:r>
              <w:rPr>
                <w:rFonts w:ascii="Times New Roman" w:hAnsi="Times New Roman"/>
                <w:b w:val="0"/>
                <w:i w:val="0"/>
                <w:sz w:val="19"/>
              </w:rPr>
              <w:t>No</w:t>
            </w:r>
          </w:p>
        </w:tc>
        <w:tc>
          <w:tcPr>
            <w:tcW w:type="dxa" w:w="1728"/>
          </w:tcPr>
          <w:p>
            <w:pPr>
              <w:spacing w:line="240" w:lineRule="auto"/>
            </w:pPr>
            <w:r/>
            <w:r>
              <w:rPr>
                <w:rFonts w:ascii="Times New Roman" w:hAnsi="Times New Roman"/>
                <w:b w:val="0"/>
                <w:i w:val="0"/>
                <w:sz w:val="19"/>
              </w:rPr>
              <w:t>Yes (zero-LLM profiling)</w:t>
            </w:r>
          </w:p>
        </w:tc>
      </w:tr>
      <w:tr>
        <w:tc>
          <w:tcPr>
            <w:tcW w:type="dxa" w:w="1728"/>
          </w:tcPr>
          <w:p>
            <w:pPr>
              <w:spacing w:line="240" w:lineRule="auto"/>
            </w:pPr>
            <w:r/>
            <w:r>
              <w:rPr>
                <w:rFonts w:ascii="Times New Roman" w:hAnsi="Times New Roman"/>
                <w:b w:val="0"/>
                <w:i w:val="0"/>
                <w:sz w:val="19"/>
              </w:rPr>
              <w:t>Schema-grounded query generation</w:t>
            </w:r>
          </w:p>
        </w:tc>
        <w:tc>
          <w:tcPr>
            <w:tcW w:type="dxa" w:w="1728"/>
          </w:tcPr>
          <w:p>
            <w:pPr>
              <w:spacing w:line="240" w:lineRule="auto"/>
            </w:pPr>
            <w:r/>
            <w:r>
              <w:rPr>
                <w:rFonts w:ascii="Times New Roman" w:hAnsi="Times New Roman"/>
                <w:b w:val="0"/>
                <w:i w:val="0"/>
                <w:sz w:val="19"/>
              </w:rPr>
              <w:t>No</w:t>
            </w:r>
          </w:p>
        </w:tc>
        <w:tc>
          <w:tcPr>
            <w:tcW w:type="dxa" w:w="1728"/>
          </w:tcPr>
          <w:p>
            <w:pPr>
              <w:spacing w:line="240" w:lineRule="auto"/>
            </w:pPr>
            <w:r/>
            <w:r>
              <w:rPr>
                <w:rFonts w:ascii="Times New Roman" w:hAnsi="Times New Roman"/>
                <w:b w:val="0"/>
                <w:i w:val="0"/>
                <w:sz w:val="19"/>
              </w:rPr>
              <w:t>N/A</w:t>
            </w:r>
          </w:p>
        </w:tc>
        <w:tc>
          <w:tcPr>
            <w:tcW w:type="dxa" w:w="1728"/>
          </w:tcPr>
          <w:p>
            <w:pPr>
              <w:spacing w:line="240" w:lineRule="auto"/>
            </w:pPr>
            <w:r/>
            <w:r>
              <w:rPr>
                <w:rFonts w:ascii="Times New Roman" w:hAnsi="Times New Roman"/>
                <w:b w:val="0"/>
                <w:i w:val="0"/>
                <w:sz w:val="19"/>
              </w:rPr>
              <w:t>Rarely</w:t>
            </w:r>
          </w:p>
        </w:tc>
        <w:tc>
          <w:tcPr>
            <w:tcW w:type="dxa" w:w="1728"/>
          </w:tcPr>
          <w:p>
            <w:pPr>
              <w:spacing w:line="240" w:lineRule="auto"/>
            </w:pPr>
            <w:r/>
            <w:r>
              <w:rPr>
                <w:rFonts w:ascii="Times New Roman" w:hAnsi="Times New Roman"/>
                <w:b w:val="0"/>
                <w:i w:val="0"/>
                <w:sz w:val="19"/>
              </w:rPr>
              <w:t>Yes</w:t>
            </w:r>
          </w:p>
        </w:tc>
      </w:tr>
      <w:tr>
        <w:tc>
          <w:tcPr>
            <w:tcW w:type="dxa" w:w="1728"/>
          </w:tcPr>
          <w:p>
            <w:pPr>
              <w:spacing w:line="240" w:lineRule="auto"/>
            </w:pPr>
            <w:r/>
            <w:r>
              <w:rPr>
                <w:rFonts w:ascii="Times New Roman" w:hAnsi="Times New Roman"/>
                <w:b w:val="0"/>
                <w:i w:val="0"/>
                <w:sz w:val="19"/>
              </w:rPr>
              <w:t>Human-confirmed business meaning</w:t>
            </w:r>
          </w:p>
        </w:tc>
        <w:tc>
          <w:tcPr>
            <w:tcW w:type="dxa" w:w="1728"/>
          </w:tcPr>
          <w:p>
            <w:pPr>
              <w:spacing w:line="240" w:lineRule="auto"/>
            </w:pPr>
            <w:r/>
            <w:r>
              <w:rPr>
                <w:rFonts w:ascii="Times New Roman" w:hAnsi="Times New Roman"/>
                <w:b w:val="0"/>
                <w:i w:val="0"/>
                <w:sz w:val="19"/>
              </w:rPr>
              <w:t>Ad hoc</w:t>
            </w:r>
          </w:p>
        </w:tc>
        <w:tc>
          <w:tcPr>
            <w:tcW w:type="dxa" w:w="1728"/>
          </w:tcPr>
          <w:p>
            <w:pPr>
              <w:spacing w:line="240" w:lineRule="auto"/>
            </w:pPr>
            <w:r/>
            <w:r>
              <w:rPr>
                <w:rFonts w:ascii="Times New Roman" w:hAnsi="Times New Roman"/>
                <w:b w:val="0"/>
                <w:i w:val="0"/>
                <w:sz w:val="19"/>
              </w:rPr>
              <w:t>No</w:t>
            </w:r>
          </w:p>
        </w:tc>
        <w:tc>
          <w:tcPr>
            <w:tcW w:type="dxa" w:w="1728"/>
          </w:tcPr>
          <w:p>
            <w:pPr>
              <w:spacing w:line="240" w:lineRule="auto"/>
            </w:pPr>
            <w:r/>
            <w:r>
              <w:rPr>
                <w:rFonts w:ascii="Times New Roman" w:hAnsi="Times New Roman"/>
                <w:b w:val="0"/>
                <w:i w:val="0"/>
                <w:sz w:val="19"/>
              </w:rPr>
              <w:t>No</w:t>
            </w:r>
          </w:p>
        </w:tc>
        <w:tc>
          <w:tcPr>
            <w:tcW w:type="dxa" w:w="1728"/>
          </w:tcPr>
          <w:p>
            <w:pPr>
              <w:spacing w:line="240" w:lineRule="auto"/>
            </w:pPr>
            <w:r/>
            <w:r>
              <w:rPr>
                <w:rFonts w:ascii="Times New Roman" w:hAnsi="Times New Roman"/>
                <w:b w:val="0"/>
                <w:i w:val="0"/>
                <w:sz w:val="19"/>
              </w:rPr>
              <w:t>Yes (breakpoint)</w:t>
            </w:r>
          </w:p>
        </w:tc>
      </w:tr>
      <w:tr>
        <w:tc>
          <w:tcPr>
            <w:tcW w:type="dxa" w:w="1728"/>
          </w:tcPr>
          <w:p>
            <w:pPr>
              <w:spacing w:line="240" w:lineRule="auto"/>
            </w:pPr>
            <w:r/>
            <w:r>
              <w:rPr>
                <w:rFonts w:ascii="Times New Roman" w:hAnsi="Times New Roman"/>
                <w:b w:val="0"/>
                <w:i w:val="0"/>
                <w:sz w:val="19"/>
              </w:rPr>
              <w:t>Mandatory verification gates</w:t>
            </w:r>
          </w:p>
        </w:tc>
        <w:tc>
          <w:tcPr>
            <w:tcW w:type="dxa" w:w="1728"/>
          </w:tcPr>
          <w:p>
            <w:pPr>
              <w:spacing w:line="240" w:lineRule="auto"/>
            </w:pPr>
            <w:r/>
            <w:r>
              <w:rPr>
                <w:rFonts w:ascii="Times New Roman" w:hAnsi="Times New Roman"/>
                <w:b w:val="0"/>
                <w:i w:val="0"/>
                <w:sz w:val="19"/>
              </w:rPr>
              <w:t>No</w:t>
            </w:r>
          </w:p>
        </w:tc>
        <w:tc>
          <w:tcPr>
            <w:tcW w:type="dxa" w:w="1728"/>
          </w:tcPr>
          <w:p>
            <w:pPr>
              <w:spacing w:line="240" w:lineRule="auto"/>
            </w:pPr>
            <w:r/>
            <w:r>
              <w:rPr>
                <w:rFonts w:ascii="Times New Roman" w:hAnsi="Times New Roman"/>
                <w:b w:val="0"/>
                <w:i w:val="0"/>
                <w:sz w:val="19"/>
              </w:rPr>
              <w:t>No</w:t>
            </w:r>
          </w:p>
        </w:tc>
        <w:tc>
          <w:tcPr>
            <w:tcW w:type="dxa" w:w="1728"/>
          </w:tcPr>
          <w:p>
            <w:pPr>
              <w:spacing w:line="240" w:lineRule="auto"/>
            </w:pPr>
            <w:r/>
            <w:r>
              <w:rPr>
                <w:rFonts w:ascii="Times New Roman" w:hAnsi="Times New Roman"/>
                <w:b w:val="0"/>
                <w:i w:val="0"/>
                <w:sz w:val="19"/>
              </w:rPr>
              <w:t>No</w:t>
            </w:r>
          </w:p>
        </w:tc>
        <w:tc>
          <w:tcPr>
            <w:tcW w:type="dxa" w:w="1728"/>
          </w:tcPr>
          <w:p>
            <w:pPr>
              <w:spacing w:line="240" w:lineRule="auto"/>
            </w:pPr>
            <w:r/>
            <w:r>
              <w:rPr>
                <w:rFonts w:ascii="Times New Roman" w:hAnsi="Times New Roman"/>
                <w:b w:val="0"/>
                <w:i w:val="0"/>
                <w:sz w:val="19"/>
              </w:rPr>
              <w:t>Yes (8 gates)</w:t>
            </w:r>
          </w:p>
        </w:tc>
      </w:tr>
      <w:tr>
        <w:tc>
          <w:tcPr>
            <w:tcW w:type="dxa" w:w="1728"/>
          </w:tcPr>
          <w:p>
            <w:pPr>
              <w:spacing w:line="240" w:lineRule="auto"/>
            </w:pPr>
            <w:r/>
            <w:r>
              <w:rPr>
                <w:rFonts w:ascii="Times New Roman" w:hAnsi="Times New Roman"/>
                <w:b w:val="0"/>
                <w:i w:val="0"/>
                <w:sz w:val="19"/>
              </w:rPr>
              <w:t>Deployment block on failure</w:t>
            </w:r>
          </w:p>
        </w:tc>
        <w:tc>
          <w:tcPr>
            <w:tcW w:type="dxa" w:w="1728"/>
          </w:tcPr>
          <w:p>
            <w:pPr>
              <w:spacing w:line="240" w:lineRule="auto"/>
            </w:pPr>
            <w:r/>
            <w:r>
              <w:rPr>
                <w:rFonts w:ascii="Times New Roman" w:hAnsi="Times New Roman"/>
                <w:b w:val="0"/>
                <w:i w:val="0"/>
                <w:sz w:val="19"/>
              </w:rPr>
              <w:t>No</w:t>
            </w:r>
          </w:p>
        </w:tc>
        <w:tc>
          <w:tcPr>
            <w:tcW w:type="dxa" w:w="1728"/>
          </w:tcPr>
          <w:p>
            <w:pPr>
              <w:spacing w:line="240" w:lineRule="auto"/>
            </w:pPr>
            <w:r/>
            <w:r>
              <w:rPr>
                <w:rFonts w:ascii="Times New Roman" w:hAnsi="Times New Roman"/>
                <w:b w:val="0"/>
                <w:i w:val="0"/>
                <w:sz w:val="19"/>
              </w:rPr>
              <w:t>No</w:t>
            </w:r>
          </w:p>
        </w:tc>
        <w:tc>
          <w:tcPr>
            <w:tcW w:type="dxa" w:w="1728"/>
          </w:tcPr>
          <w:p>
            <w:pPr>
              <w:spacing w:line="240" w:lineRule="auto"/>
            </w:pPr>
            <w:r/>
            <w:r>
              <w:rPr>
                <w:rFonts w:ascii="Times New Roman" w:hAnsi="Times New Roman"/>
                <w:b w:val="0"/>
                <w:i w:val="0"/>
                <w:sz w:val="19"/>
              </w:rPr>
              <w:t>No</w:t>
            </w:r>
          </w:p>
        </w:tc>
        <w:tc>
          <w:tcPr>
            <w:tcW w:type="dxa" w:w="1728"/>
          </w:tcPr>
          <w:p>
            <w:pPr>
              <w:spacing w:line="240" w:lineRule="auto"/>
            </w:pPr>
            <w:r/>
            <w:r>
              <w:rPr>
                <w:rFonts w:ascii="Times New Roman" w:hAnsi="Times New Roman"/>
                <w:b w:val="0"/>
                <w:i w:val="0"/>
                <w:sz w:val="19"/>
              </w:rPr>
              <w:t>Yes</w:t>
            </w:r>
          </w:p>
        </w:tc>
      </w:tr>
      <w:tr>
        <w:tc>
          <w:tcPr>
            <w:tcW w:type="dxa" w:w="1728"/>
          </w:tcPr>
          <w:p>
            <w:pPr>
              <w:spacing w:line="240" w:lineRule="auto"/>
            </w:pPr>
            <w:r/>
            <w:r>
              <w:rPr>
                <w:rFonts w:ascii="Times New Roman" w:hAnsi="Times New Roman"/>
                <w:b w:val="0"/>
                <w:i w:val="0"/>
                <w:sz w:val="19"/>
              </w:rPr>
              <w:t>Original data preserved</w:t>
            </w:r>
          </w:p>
        </w:tc>
        <w:tc>
          <w:tcPr>
            <w:tcW w:type="dxa" w:w="1728"/>
          </w:tcPr>
          <w:p>
            <w:pPr>
              <w:spacing w:line="240" w:lineRule="auto"/>
            </w:pPr>
            <w:r/>
            <w:r>
              <w:rPr>
                <w:rFonts w:ascii="Times New Roman" w:hAnsi="Times New Roman"/>
                <w:b w:val="0"/>
                <w:i w:val="0"/>
                <w:sz w:val="19"/>
              </w:rPr>
              <w:t>Rarely</w:t>
            </w:r>
          </w:p>
        </w:tc>
        <w:tc>
          <w:tcPr>
            <w:tcW w:type="dxa" w:w="1728"/>
          </w:tcPr>
          <w:p>
            <w:pPr>
              <w:spacing w:line="240" w:lineRule="auto"/>
            </w:pPr>
            <w:r/>
            <w:r>
              <w:rPr>
                <w:rFonts w:ascii="Times New Roman" w:hAnsi="Times New Roman"/>
                <w:b w:val="0"/>
                <w:i w:val="0"/>
                <w:sz w:val="19"/>
              </w:rPr>
              <w:t>N/A</w:t>
            </w:r>
          </w:p>
        </w:tc>
        <w:tc>
          <w:tcPr>
            <w:tcW w:type="dxa" w:w="1728"/>
          </w:tcPr>
          <w:p>
            <w:pPr>
              <w:spacing w:line="240" w:lineRule="auto"/>
            </w:pPr>
            <w:r/>
            <w:r>
              <w:rPr>
                <w:rFonts w:ascii="Times New Roman" w:hAnsi="Times New Roman"/>
                <w:b w:val="0"/>
                <w:i w:val="0"/>
                <w:sz w:val="19"/>
              </w:rPr>
              <w:t>N/A</w:t>
            </w:r>
          </w:p>
        </w:tc>
        <w:tc>
          <w:tcPr>
            <w:tcW w:type="dxa" w:w="1728"/>
          </w:tcPr>
          <w:p>
            <w:pPr>
              <w:spacing w:line="240" w:lineRule="auto"/>
            </w:pPr>
            <w:r/>
            <w:r>
              <w:rPr>
                <w:rFonts w:ascii="Times New Roman" w:hAnsi="Times New Roman"/>
                <w:b w:val="0"/>
                <w:i w:val="0"/>
                <w:sz w:val="19"/>
              </w:rPr>
              <w:t>Yes (immutable original)</w:t>
            </w:r>
          </w:p>
        </w:tc>
      </w:tr>
      <w:tr>
        <w:tc>
          <w:tcPr>
            <w:tcW w:type="dxa" w:w="1728"/>
          </w:tcPr>
          <w:p>
            <w:pPr>
              <w:spacing w:line="240" w:lineRule="auto"/>
            </w:pPr>
            <w:r/>
            <w:r>
              <w:rPr>
                <w:rFonts w:ascii="Times New Roman" w:hAnsi="Times New Roman"/>
                <w:b w:val="0"/>
                <w:i w:val="0"/>
                <w:sz w:val="19"/>
              </w:rPr>
              <w:t>End-to-end audit trail</w:t>
            </w:r>
          </w:p>
        </w:tc>
        <w:tc>
          <w:tcPr>
            <w:tcW w:type="dxa" w:w="1728"/>
          </w:tcPr>
          <w:p>
            <w:pPr>
              <w:spacing w:line="240" w:lineRule="auto"/>
            </w:pPr>
            <w:r/>
            <w:r>
              <w:rPr>
                <w:rFonts w:ascii="Times New Roman" w:hAnsi="Times New Roman"/>
                <w:b w:val="0"/>
                <w:i w:val="0"/>
                <w:sz w:val="19"/>
              </w:rPr>
              <w:t>Rarely</w:t>
            </w:r>
          </w:p>
        </w:tc>
        <w:tc>
          <w:tcPr>
            <w:tcW w:type="dxa" w:w="1728"/>
          </w:tcPr>
          <w:p>
            <w:pPr>
              <w:spacing w:line="240" w:lineRule="auto"/>
            </w:pPr>
            <w:r/>
            <w:r>
              <w:rPr>
                <w:rFonts w:ascii="Times New Roman" w:hAnsi="Times New Roman"/>
                <w:b w:val="0"/>
                <w:i w:val="0"/>
                <w:sz w:val="19"/>
              </w:rPr>
              <w:t>Partial</w:t>
            </w:r>
          </w:p>
        </w:tc>
        <w:tc>
          <w:tcPr>
            <w:tcW w:type="dxa" w:w="1728"/>
          </w:tcPr>
          <w:p>
            <w:pPr>
              <w:spacing w:line="240" w:lineRule="auto"/>
            </w:pPr>
            <w:r/>
            <w:r>
              <w:rPr>
                <w:rFonts w:ascii="Times New Roman" w:hAnsi="Times New Roman"/>
                <w:b w:val="0"/>
                <w:i w:val="0"/>
                <w:sz w:val="19"/>
              </w:rPr>
              <w:t>No</w:t>
            </w:r>
          </w:p>
        </w:tc>
        <w:tc>
          <w:tcPr>
            <w:tcW w:type="dxa" w:w="1728"/>
          </w:tcPr>
          <w:p>
            <w:pPr>
              <w:spacing w:line="240" w:lineRule="auto"/>
            </w:pPr>
            <w:r/>
            <w:r>
              <w:rPr>
                <w:rFonts w:ascii="Times New Roman" w:hAnsi="Times New Roman"/>
                <w:b w:val="0"/>
                <w:i w:val="0"/>
                <w:sz w:val="19"/>
              </w:rPr>
              <w:t>Yes</w:t>
            </w:r>
          </w:p>
        </w:tc>
      </w:tr>
    </w:tbl>
    <w:p>
      <w:pPr>
        <w:spacing w:after="40"/>
      </w:pPr>
    </w:p>
    <w:p>
      <w:pPr>
        <w:spacing w:after="120"/>
        <w:jc w:val="both"/>
      </w:pPr>
      <w:r>
        <w:rPr>
          <w:rFonts w:ascii="Times New Roman" w:hAnsi="Times New Roman"/>
          <w:b w:val="0"/>
          <w:i w:val="0"/>
          <w:sz w:val="24"/>
        </w:rPr>
        <w:t>The storage audit further showed that the entire platform, including its virtual environment, occupies under 1 GB, with zero leakage of user data to the operating-system drive, and no hidden large-model caches. [Tested]</w:t>
      </w:r>
    </w:p>
    <w:p>
      <w:pPr>
        <w:spacing w:before="240" w:after="80"/>
      </w:pPr>
      <w:r>
        <w:rPr>
          <w:rFonts w:ascii="Times New Roman" w:hAnsi="Times New Roman"/>
          <w:b/>
          <w:i w:val="0"/>
          <w:sz w:val="25"/>
        </w:rPr>
        <w:t>7.8  VERIFICATION TIMELINE AND REMEDIATION HISTORY</w:t>
      </w:r>
    </w:p>
    <w:p>
      <w:pPr>
        <w:spacing w:after="120"/>
        <w:jc w:val="both"/>
      </w:pPr>
      <w:r>
        <w:rPr>
          <w:rFonts w:ascii="Times New Roman" w:hAnsi="Times New Roman"/>
          <w:b w:val="0"/>
          <w:i w:val="0"/>
          <w:sz w:val="24"/>
        </w:rPr>
        <w:t>The project’s verification record is instructive because it preserves both a failure and its correction. An early Phase 1–6 verification returned NOT READY FOR PHASE 7 because the front end did not yet exist; a later real-time functional verification then returned FAIL / NOT READY because the front end and several back-end paths still relied on fabricated state, hard-coded metrics and mock handoffs. A remediation effort removed every such path — replacing fabricated project endpoints, hard-coded semantic concepts, mocked orchestrator state, synthetic tournament targets, fake model binaries and hard-coded healing scores with real database, DuckDB, scikit-learn and FastAPI behaviour — after which the master real-data end-to-end audit returned PASS. This report treats the final PASS as the current status and records the earlier verdicts as history, because transparency about the remediation is itself evidence of the platform’s commitment to the no-mock rule.</w:t>
      </w:r>
    </w:p>
    <w:p>
      <w:pPr>
        <w:spacing w:before="160" w:after="60"/>
        <w:jc w:val="center"/>
      </w:pPr>
      <w:r>
        <w:rPr>
          <w:rFonts w:ascii="Times New Roman" w:hAnsi="Times New Roman"/>
          <w:b/>
          <w:i w:val="0"/>
          <w:sz w:val="22"/>
        </w:rPr>
        <w:t>Table 7.6: Verification timeline.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pPr>
            <w:r/>
            <w:r>
              <w:rPr>
                <w:rFonts w:ascii="Times New Roman" w:hAnsi="Times New Roman"/>
                <w:b/>
                <w:i w:val="0"/>
                <w:sz w:val="19"/>
              </w:rPr>
              <w:t>Report</w:t>
            </w:r>
          </w:p>
        </w:tc>
        <w:tc>
          <w:tcPr>
            <w:tcW w:type="dxa" w:w="2880"/>
          </w:tcPr>
          <w:p>
            <w:pPr>
              <w:spacing w:line="240" w:lineRule="auto"/>
            </w:pPr>
            <w:r/>
            <w:r>
              <w:rPr>
                <w:rFonts w:ascii="Times New Roman" w:hAnsi="Times New Roman"/>
                <w:b/>
                <w:i w:val="0"/>
                <w:sz w:val="19"/>
              </w:rPr>
              <w:t>Verdict</w:t>
            </w:r>
          </w:p>
        </w:tc>
        <w:tc>
          <w:tcPr>
            <w:tcW w:type="dxa" w:w="2880"/>
          </w:tcPr>
          <w:p>
            <w:pPr>
              <w:spacing w:line="240" w:lineRule="auto"/>
            </w:pPr>
            <w:r/>
            <w:r>
              <w:rPr>
                <w:rFonts w:ascii="Times New Roman" w:hAnsi="Times New Roman"/>
                <w:b/>
                <w:i w:val="0"/>
                <w:sz w:val="19"/>
              </w:rPr>
              <w:t>Notes</w:t>
            </w:r>
          </w:p>
        </w:tc>
      </w:tr>
      <w:tr>
        <w:tc>
          <w:tcPr>
            <w:tcW w:type="dxa" w:w="2880"/>
          </w:tcPr>
          <w:p>
            <w:pPr>
              <w:spacing w:line="240" w:lineRule="auto"/>
            </w:pPr>
            <w:r/>
            <w:r>
              <w:rPr>
                <w:rFonts w:ascii="Times New Roman" w:hAnsi="Times New Roman"/>
                <w:b w:val="0"/>
                <w:i w:val="0"/>
                <w:sz w:val="19"/>
              </w:rPr>
              <w:t>Phase 1–6 verification</w:t>
            </w:r>
          </w:p>
        </w:tc>
        <w:tc>
          <w:tcPr>
            <w:tcW w:type="dxa" w:w="2880"/>
          </w:tcPr>
          <w:p>
            <w:pPr>
              <w:spacing w:line="240" w:lineRule="auto"/>
            </w:pPr>
            <w:r/>
            <w:r>
              <w:rPr>
                <w:rFonts w:ascii="Times New Roman" w:hAnsi="Times New Roman"/>
                <w:b w:val="0"/>
                <w:i w:val="0"/>
                <w:sz w:val="19"/>
              </w:rPr>
              <w:t>NOT READY (Phase 1 FAIL)</w:t>
            </w:r>
          </w:p>
        </w:tc>
        <w:tc>
          <w:tcPr>
            <w:tcW w:type="dxa" w:w="2880"/>
          </w:tcPr>
          <w:p>
            <w:pPr>
              <w:spacing w:line="240" w:lineRule="auto"/>
            </w:pPr>
            <w:r/>
            <w:r>
              <w:rPr>
                <w:rFonts w:ascii="Times New Roman" w:hAnsi="Times New Roman"/>
                <w:b w:val="0"/>
                <w:i w:val="0"/>
                <w:sz w:val="19"/>
              </w:rPr>
              <w:t>Back end robust and tested; front end absent.</w:t>
            </w:r>
          </w:p>
        </w:tc>
      </w:tr>
      <w:tr>
        <w:tc>
          <w:tcPr>
            <w:tcW w:type="dxa" w:w="2880"/>
          </w:tcPr>
          <w:p>
            <w:pPr>
              <w:spacing w:line="240" w:lineRule="auto"/>
            </w:pPr>
            <w:r/>
            <w:r>
              <w:rPr>
                <w:rFonts w:ascii="Times New Roman" w:hAnsi="Times New Roman"/>
                <w:b w:val="0"/>
                <w:i w:val="0"/>
                <w:sz w:val="19"/>
              </w:rPr>
              <w:t>Real-time functional verification</w:t>
            </w:r>
          </w:p>
        </w:tc>
        <w:tc>
          <w:tcPr>
            <w:tcW w:type="dxa" w:w="2880"/>
          </w:tcPr>
          <w:p>
            <w:pPr>
              <w:spacing w:line="240" w:lineRule="auto"/>
            </w:pPr>
            <w:r/>
            <w:r>
              <w:rPr>
                <w:rFonts w:ascii="Times New Roman" w:hAnsi="Times New Roman"/>
                <w:b w:val="0"/>
                <w:i w:val="0"/>
                <w:sz w:val="19"/>
              </w:rPr>
              <w:t>FAIL / NOT READY</w:t>
            </w:r>
          </w:p>
        </w:tc>
        <w:tc>
          <w:tcPr>
            <w:tcW w:type="dxa" w:w="2880"/>
          </w:tcPr>
          <w:p>
            <w:pPr>
              <w:spacing w:line="240" w:lineRule="auto"/>
            </w:pPr>
            <w:r/>
            <w:r>
              <w:rPr>
                <w:rFonts w:ascii="Times New Roman" w:hAnsi="Times New Roman"/>
                <w:b w:val="0"/>
                <w:i w:val="0"/>
                <w:sz w:val="19"/>
              </w:rPr>
              <w:t>Mock state and hard-coded metrics found across the stack.</w:t>
            </w:r>
          </w:p>
        </w:tc>
      </w:tr>
      <w:tr>
        <w:tc>
          <w:tcPr>
            <w:tcW w:type="dxa" w:w="2880"/>
          </w:tcPr>
          <w:p>
            <w:pPr>
              <w:spacing w:line="240" w:lineRule="auto"/>
            </w:pPr>
            <w:r/>
            <w:r>
              <w:rPr>
                <w:rFonts w:ascii="Times New Roman" w:hAnsi="Times New Roman"/>
                <w:b w:val="0"/>
                <w:i w:val="0"/>
                <w:sz w:val="19"/>
              </w:rPr>
              <w:t>Remediation report</w:t>
            </w:r>
          </w:p>
        </w:tc>
        <w:tc>
          <w:tcPr>
            <w:tcW w:type="dxa" w:w="2880"/>
          </w:tcPr>
          <w:p>
            <w:pPr>
              <w:spacing w:line="240" w:lineRule="auto"/>
            </w:pPr>
            <w:r/>
            <w:r>
              <w:rPr>
                <w:rFonts w:ascii="Times New Roman" w:hAnsi="Times New Roman"/>
                <w:b w:val="0"/>
                <w:i w:val="0"/>
                <w:sz w:val="19"/>
              </w:rPr>
              <w:t>PASS</w:t>
            </w:r>
          </w:p>
        </w:tc>
        <w:tc>
          <w:tcPr>
            <w:tcW w:type="dxa" w:w="2880"/>
          </w:tcPr>
          <w:p>
            <w:pPr>
              <w:spacing w:line="240" w:lineRule="auto"/>
            </w:pPr>
            <w:r/>
            <w:r>
              <w:rPr>
                <w:rFonts w:ascii="Times New Roman" w:hAnsi="Times New Roman"/>
                <w:b w:val="0"/>
                <w:i w:val="0"/>
                <w:sz w:val="19"/>
              </w:rPr>
              <w:t>All mocked/disconnected paths converted to real behaviour.</w:t>
            </w:r>
          </w:p>
        </w:tc>
      </w:tr>
      <w:tr>
        <w:tc>
          <w:tcPr>
            <w:tcW w:type="dxa" w:w="2880"/>
          </w:tcPr>
          <w:p>
            <w:pPr>
              <w:spacing w:line="240" w:lineRule="auto"/>
            </w:pPr>
            <w:r/>
            <w:r>
              <w:rPr>
                <w:rFonts w:ascii="Times New Roman" w:hAnsi="Times New Roman"/>
                <w:b w:val="0"/>
                <w:i w:val="0"/>
                <w:sz w:val="19"/>
              </w:rPr>
              <w:t>Master real-data E2E (v2)</w:t>
            </w:r>
          </w:p>
        </w:tc>
        <w:tc>
          <w:tcPr>
            <w:tcW w:type="dxa" w:w="2880"/>
          </w:tcPr>
          <w:p>
            <w:pPr>
              <w:spacing w:line="240" w:lineRule="auto"/>
            </w:pPr>
            <w:r/>
            <w:r>
              <w:rPr>
                <w:rFonts w:ascii="Times New Roman" w:hAnsi="Times New Roman"/>
                <w:b w:val="0"/>
                <w:i w:val="0"/>
                <w:sz w:val="19"/>
              </w:rPr>
              <w:t>PASS</w:t>
            </w:r>
          </w:p>
        </w:tc>
        <w:tc>
          <w:tcPr>
            <w:tcW w:type="dxa" w:w="2880"/>
          </w:tcPr>
          <w:p>
            <w:pPr>
              <w:spacing w:line="240" w:lineRule="auto"/>
            </w:pPr>
            <w:r/>
            <w:r>
              <w:rPr>
                <w:rFonts w:ascii="Times New Roman" w:hAnsi="Times New Roman"/>
                <w:b w:val="0"/>
                <w:i w:val="0"/>
                <w:sz w:val="19"/>
              </w:rPr>
              <w:t>9,994-row real dataset, zero mocks, metrics independently re-derived.</w:t>
            </w:r>
          </w:p>
        </w:tc>
      </w:tr>
    </w:tbl>
    <w:p>
      <w:pPr>
        <w:spacing w:after="40"/>
      </w:pPr>
    </w:p>
    <w:p>
      <w:pPr>
        <w:spacing w:before="240" w:after="80"/>
      </w:pPr>
      <w:r>
        <w:rPr>
          <w:rFonts w:ascii="Times New Roman" w:hAnsi="Times New Roman"/>
          <w:b/>
          <w:i w:val="0"/>
          <w:sz w:val="25"/>
        </w:rPr>
        <w:t>7.9  CONSOLIDATED IMPLEMENTATION-STATUS MATRIX</w:t>
      </w:r>
    </w:p>
    <w:p>
      <w:pPr>
        <w:spacing w:before="160" w:after="60"/>
        <w:jc w:val="center"/>
      </w:pPr>
      <w:r>
        <w:rPr>
          <w:rFonts w:ascii="Times New Roman" w:hAnsi="Times New Roman"/>
          <w:b/>
          <w:i w:val="0"/>
          <w:sz w:val="22"/>
        </w:rPr>
        <w:t>Table 7.7: Consolidated capability status (see the Table 1.1 convention).</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pPr>
            <w:r/>
            <w:r>
              <w:rPr>
                <w:rFonts w:ascii="Times New Roman" w:hAnsi="Times New Roman"/>
                <w:b/>
                <w:i w:val="0"/>
                <w:sz w:val="19"/>
              </w:rPr>
              <w:t>Capability</w:t>
            </w:r>
          </w:p>
        </w:tc>
        <w:tc>
          <w:tcPr>
            <w:tcW w:type="dxa" w:w="2880"/>
          </w:tcPr>
          <w:p>
            <w:pPr>
              <w:spacing w:line="240" w:lineRule="auto"/>
            </w:pPr>
            <w:r/>
            <w:r>
              <w:rPr>
                <w:rFonts w:ascii="Times New Roman" w:hAnsi="Times New Roman"/>
                <w:b/>
                <w:i w:val="0"/>
                <w:sz w:val="19"/>
              </w:rPr>
              <w:t>Status</w:t>
            </w:r>
          </w:p>
        </w:tc>
        <w:tc>
          <w:tcPr>
            <w:tcW w:type="dxa" w:w="2880"/>
          </w:tcPr>
          <w:p>
            <w:pPr>
              <w:spacing w:line="240" w:lineRule="auto"/>
            </w:pPr>
            <w:r/>
            <w:r>
              <w:rPr>
                <w:rFonts w:ascii="Times New Roman" w:hAnsi="Times New Roman"/>
                <w:b/>
                <w:i w:val="0"/>
                <w:sz w:val="19"/>
              </w:rPr>
              <w:t>Evidence / note</w:t>
            </w:r>
          </w:p>
        </w:tc>
      </w:tr>
      <w:tr>
        <w:tc>
          <w:tcPr>
            <w:tcW w:type="dxa" w:w="2880"/>
          </w:tcPr>
          <w:p>
            <w:pPr>
              <w:spacing w:line="240" w:lineRule="auto"/>
            </w:pPr>
            <w:r/>
            <w:r>
              <w:rPr>
                <w:rFonts w:ascii="Times New Roman" w:hAnsi="Times New Roman"/>
                <w:b w:val="0"/>
                <w:i w:val="0"/>
                <w:sz w:val="19"/>
              </w:rPr>
              <w:t>Multi-format ingestion &amp; ZIP security</w:t>
            </w:r>
          </w:p>
        </w:tc>
        <w:tc>
          <w:tcPr>
            <w:tcW w:type="dxa" w:w="2880"/>
          </w:tcPr>
          <w:p>
            <w:pPr>
              <w:spacing w:line="240" w:lineRule="auto"/>
            </w:pPr>
            <w:r/>
            <w:r>
              <w:rPr>
                <w:rFonts w:ascii="Times New Roman" w:hAnsi="Times New Roman"/>
                <w:b w:val="0"/>
                <w:i w:val="0"/>
                <w:sz w:val="19"/>
              </w:rPr>
              <w:t>[Tested]</w:t>
            </w:r>
          </w:p>
        </w:tc>
        <w:tc>
          <w:tcPr>
            <w:tcW w:type="dxa" w:w="2880"/>
          </w:tcPr>
          <w:p>
            <w:pPr>
              <w:spacing w:line="240" w:lineRule="auto"/>
            </w:pPr>
            <w:r/>
            <w:r>
              <w:rPr>
                <w:rFonts w:ascii="Times New Roman" w:hAnsi="Times New Roman"/>
                <w:b w:val="0"/>
                <w:i w:val="0"/>
                <w:sz w:val="19"/>
              </w:rPr>
              <w:t>42 tests; traversal- and bomb-safe.</w:t>
            </w:r>
          </w:p>
        </w:tc>
      </w:tr>
      <w:tr>
        <w:tc>
          <w:tcPr>
            <w:tcW w:type="dxa" w:w="2880"/>
          </w:tcPr>
          <w:p>
            <w:pPr>
              <w:spacing w:line="240" w:lineRule="auto"/>
            </w:pPr>
            <w:r/>
            <w:r>
              <w:rPr>
                <w:rFonts w:ascii="Times New Roman" w:hAnsi="Times New Roman"/>
                <w:b w:val="0"/>
                <w:i w:val="0"/>
                <w:sz w:val="19"/>
              </w:rPr>
              <w:t>DuckDB normalized views</w:t>
            </w:r>
          </w:p>
        </w:tc>
        <w:tc>
          <w:tcPr>
            <w:tcW w:type="dxa" w:w="2880"/>
          </w:tcPr>
          <w:p>
            <w:pPr>
              <w:spacing w:line="240" w:lineRule="auto"/>
            </w:pPr>
            <w:r/>
            <w:r>
              <w:rPr>
                <w:rFonts w:ascii="Times New Roman" w:hAnsi="Times New Roman"/>
                <w:b w:val="0"/>
                <w:i w:val="0"/>
                <w:sz w:val="19"/>
              </w:rPr>
              <w:t>[Tested]</w:t>
            </w:r>
          </w:p>
        </w:tc>
        <w:tc>
          <w:tcPr>
            <w:tcW w:type="dxa" w:w="2880"/>
          </w:tcPr>
          <w:p>
            <w:pPr>
              <w:spacing w:line="240" w:lineRule="auto"/>
            </w:pPr>
            <w:r/>
            <w:r>
              <w:rPr>
                <w:rFonts w:ascii="Times New Roman" w:hAnsi="Times New Roman"/>
                <w:b w:val="0"/>
                <w:i w:val="0"/>
                <w:sz w:val="19"/>
              </w:rPr>
              <w:t>ds_&lt;dataset_id&gt; over Parquet.</w:t>
            </w:r>
          </w:p>
        </w:tc>
      </w:tr>
      <w:tr>
        <w:tc>
          <w:tcPr>
            <w:tcW w:type="dxa" w:w="2880"/>
          </w:tcPr>
          <w:p>
            <w:pPr>
              <w:spacing w:line="240" w:lineRule="auto"/>
            </w:pPr>
            <w:r/>
            <w:r>
              <w:rPr>
                <w:rFonts w:ascii="Times New Roman" w:hAnsi="Times New Roman"/>
                <w:b w:val="0"/>
                <w:i w:val="0"/>
                <w:sz w:val="19"/>
              </w:rPr>
              <w:t>Deterministic profiling (25 metrics)</w:t>
            </w:r>
          </w:p>
        </w:tc>
        <w:tc>
          <w:tcPr>
            <w:tcW w:type="dxa" w:w="2880"/>
          </w:tcPr>
          <w:p>
            <w:pPr>
              <w:spacing w:line="240" w:lineRule="auto"/>
            </w:pPr>
            <w:r/>
            <w:r>
              <w:rPr>
                <w:rFonts w:ascii="Times New Roman" w:hAnsi="Times New Roman"/>
                <w:b w:val="0"/>
                <w:i w:val="0"/>
                <w:sz w:val="19"/>
              </w:rPr>
              <w:t>[Tested]</w:t>
            </w:r>
          </w:p>
        </w:tc>
        <w:tc>
          <w:tcPr>
            <w:tcW w:type="dxa" w:w="2880"/>
          </w:tcPr>
          <w:p>
            <w:pPr>
              <w:spacing w:line="240" w:lineRule="auto"/>
            </w:pPr>
            <w:r/>
            <w:r>
              <w:rPr>
                <w:rFonts w:ascii="Times New Roman" w:hAnsi="Times New Roman"/>
                <w:b w:val="0"/>
                <w:i w:val="0"/>
                <w:sz w:val="19"/>
              </w:rPr>
              <w:t>Byte-identical re-runs; 85.0/100 on E2E data.</w:t>
            </w:r>
          </w:p>
        </w:tc>
      </w:tr>
      <w:tr>
        <w:tc>
          <w:tcPr>
            <w:tcW w:type="dxa" w:w="2880"/>
          </w:tcPr>
          <w:p>
            <w:pPr>
              <w:spacing w:line="240" w:lineRule="auto"/>
            </w:pPr>
            <w:r/>
            <w:r>
              <w:rPr>
                <w:rFonts w:ascii="Times New Roman" w:hAnsi="Times New Roman"/>
                <w:b w:val="0"/>
                <w:i w:val="0"/>
                <w:sz w:val="19"/>
              </w:rPr>
              <w:t>Semantic knowledge layer (13 concept types)</w:t>
            </w:r>
          </w:p>
        </w:tc>
        <w:tc>
          <w:tcPr>
            <w:tcW w:type="dxa" w:w="2880"/>
          </w:tcPr>
          <w:p>
            <w:pPr>
              <w:spacing w:line="240" w:lineRule="auto"/>
            </w:pPr>
            <w:r/>
            <w:r>
              <w:rPr>
                <w:rFonts w:ascii="Times New Roman" w:hAnsi="Times New Roman"/>
                <w:b w:val="0"/>
                <w:i w:val="0"/>
                <w:sz w:val="19"/>
              </w:rPr>
              <w:t>[Tested]</w:t>
            </w:r>
          </w:p>
        </w:tc>
        <w:tc>
          <w:tcPr>
            <w:tcW w:type="dxa" w:w="2880"/>
          </w:tcPr>
          <w:p>
            <w:pPr>
              <w:spacing w:line="240" w:lineRule="auto"/>
            </w:pPr>
            <w:r/>
            <w:r>
              <w:rPr>
                <w:rFonts w:ascii="Times New Roman" w:hAnsi="Times New Roman"/>
                <w:b w:val="0"/>
                <w:i w:val="0"/>
                <w:sz w:val="19"/>
              </w:rPr>
              <w:t>Non-finalisation proof; live smoke test.</w:t>
            </w:r>
          </w:p>
        </w:tc>
      </w:tr>
      <w:tr>
        <w:tc>
          <w:tcPr>
            <w:tcW w:type="dxa" w:w="2880"/>
          </w:tcPr>
          <w:p>
            <w:pPr>
              <w:spacing w:line="240" w:lineRule="auto"/>
            </w:pPr>
            <w:r/>
            <w:r>
              <w:rPr>
                <w:rFonts w:ascii="Times New Roman" w:hAnsi="Times New Roman"/>
                <w:b w:val="0"/>
                <w:i w:val="0"/>
                <w:sz w:val="19"/>
              </w:rPr>
              <w:t>Human-in-the-loop breakpoint</w:t>
            </w:r>
          </w:p>
        </w:tc>
        <w:tc>
          <w:tcPr>
            <w:tcW w:type="dxa" w:w="2880"/>
          </w:tcPr>
          <w:p>
            <w:pPr>
              <w:spacing w:line="240" w:lineRule="auto"/>
            </w:pPr>
            <w:r/>
            <w:r>
              <w:rPr>
                <w:rFonts w:ascii="Times New Roman" w:hAnsi="Times New Roman"/>
                <w:b w:val="0"/>
                <w:i w:val="0"/>
                <w:sz w:val="19"/>
              </w:rPr>
              <w:t>[Tested]</w:t>
            </w:r>
          </w:p>
        </w:tc>
        <w:tc>
          <w:tcPr>
            <w:tcW w:type="dxa" w:w="2880"/>
          </w:tcPr>
          <w:p>
            <w:pPr>
              <w:spacing w:line="240" w:lineRule="auto"/>
            </w:pPr>
            <w:r/>
            <w:r>
              <w:rPr>
                <w:rFonts w:ascii="Times New Roman" w:hAnsi="Times New Roman"/>
                <w:b w:val="0"/>
                <w:i w:val="0"/>
                <w:sz w:val="19"/>
              </w:rPr>
              <w:t>Interrupt at 0.65; resolve to 1.0.</w:t>
            </w:r>
          </w:p>
        </w:tc>
      </w:tr>
      <w:tr>
        <w:tc>
          <w:tcPr>
            <w:tcW w:type="dxa" w:w="2880"/>
          </w:tcPr>
          <w:p>
            <w:pPr>
              <w:spacing w:line="240" w:lineRule="auto"/>
            </w:pPr>
            <w:r/>
            <w:r>
              <w:rPr>
                <w:rFonts w:ascii="Times New Roman" w:hAnsi="Times New Roman"/>
                <w:b w:val="0"/>
                <w:i w:val="0"/>
                <w:sz w:val="19"/>
              </w:rPr>
              <w:t>LangGraph orchestrator</w:t>
            </w:r>
          </w:p>
        </w:tc>
        <w:tc>
          <w:tcPr>
            <w:tcW w:type="dxa" w:w="2880"/>
          </w:tcPr>
          <w:p>
            <w:pPr>
              <w:spacing w:line="240" w:lineRule="auto"/>
            </w:pPr>
            <w:r/>
            <w:r>
              <w:rPr>
                <w:rFonts w:ascii="Times New Roman" w:hAnsi="Times New Roman"/>
                <w:b w:val="0"/>
                <w:i w:val="0"/>
                <w:sz w:val="19"/>
              </w:rPr>
              <w:t>[Tested]</w:t>
            </w:r>
          </w:p>
        </w:tc>
        <w:tc>
          <w:tcPr>
            <w:tcW w:type="dxa" w:w="2880"/>
          </w:tcPr>
          <w:p>
            <w:pPr>
              <w:spacing w:line="240" w:lineRule="auto"/>
            </w:pPr>
            <w:r/>
            <w:r>
              <w:rPr>
                <w:rFonts w:ascii="Times New Roman" w:hAnsi="Times New Roman"/>
                <w:b w:val="0"/>
                <w:i w:val="0"/>
                <w:sz w:val="19"/>
              </w:rPr>
              <w:t>14-stage graph; audit-integrated.</w:t>
            </w:r>
          </w:p>
        </w:tc>
      </w:tr>
      <w:tr>
        <w:tc>
          <w:tcPr>
            <w:tcW w:type="dxa" w:w="2880"/>
          </w:tcPr>
          <w:p>
            <w:pPr>
              <w:spacing w:line="240" w:lineRule="auto"/>
            </w:pPr>
            <w:r/>
            <w:r>
              <w:rPr>
                <w:rFonts w:ascii="Times New Roman" w:hAnsi="Times New Roman"/>
                <w:b w:val="0"/>
                <w:i w:val="0"/>
                <w:sz w:val="19"/>
              </w:rPr>
              <w:t>Data Analyst agent &amp; KPIs</w:t>
            </w:r>
          </w:p>
        </w:tc>
        <w:tc>
          <w:tcPr>
            <w:tcW w:type="dxa" w:w="2880"/>
          </w:tcPr>
          <w:p>
            <w:pPr>
              <w:spacing w:line="240" w:lineRule="auto"/>
            </w:pPr>
            <w:r/>
            <w:r>
              <w:rPr>
                <w:rFonts w:ascii="Times New Roman" w:hAnsi="Times New Roman"/>
                <w:b w:val="0"/>
                <w:i w:val="0"/>
                <w:sz w:val="19"/>
              </w:rPr>
              <w:t>[Tested]</w:t>
            </w:r>
          </w:p>
        </w:tc>
        <w:tc>
          <w:tcPr>
            <w:tcW w:type="dxa" w:w="2880"/>
          </w:tcPr>
          <w:p>
            <w:pPr>
              <w:spacing w:line="240" w:lineRule="auto"/>
            </w:pPr>
            <w:r/>
            <w:r>
              <w:rPr>
                <w:rFonts w:ascii="Times New Roman" w:hAnsi="Times New Roman"/>
                <w:b w:val="0"/>
                <w:i w:val="0"/>
                <w:sz w:val="19"/>
              </w:rPr>
              <w:t>Exact match to independent Pandas recomputation.</w:t>
            </w:r>
          </w:p>
        </w:tc>
      </w:tr>
      <w:tr>
        <w:tc>
          <w:tcPr>
            <w:tcW w:type="dxa" w:w="2880"/>
          </w:tcPr>
          <w:p>
            <w:pPr>
              <w:spacing w:line="240" w:lineRule="auto"/>
            </w:pPr>
            <w:r/>
            <w:r>
              <w:rPr>
                <w:rFonts w:ascii="Times New Roman" w:hAnsi="Times New Roman"/>
                <w:b w:val="0"/>
                <w:i w:val="0"/>
                <w:sz w:val="19"/>
              </w:rPr>
              <w:t>Decision matrix &amp; conclusions</w:t>
            </w:r>
          </w:p>
        </w:tc>
        <w:tc>
          <w:tcPr>
            <w:tcW w:type="dxa" w:w="2880"/>
          </w:tcPr>
          <w:p>
            <w:pPr>
              <w:spacing w:line="240" w:lineRule="auto"/>
            </w:pPr>
            <w:r/>
            <w:r>
              <w:rPr>
                <w:rFonts w:ascii="Times New Roman" w:hAnsi="Times New Roman"/>
                <w:b w:val="0"/>
                <w:i w:val="0"/>
                <w:sz w:val="19"/>
              </w:rPr>
              <w:t>[Implemented]</w:t>
            </w:r>
          </w:p>
        </w:tc>
        <w:tc>
          <w:tcPr>
            <w:tcW w:type="dxa" w:w="2880"/>
          </w:tcPr>
          <w:p>
            <w:pPr>
              <w:spacing w:line="240" w:lineRule="auto"/>
            </w:pPr>
            <w:r/>
            <w:r>
              <w:rPr>
                <w:rFonts w:ascii="Times New Roman" w:hAnsi="Times New Roman"/>
                <w:b w:val="0"/>
                <w:i w:val="0"/>
                <w:sz w:val="19"/>
              </w:rPr>
              <w:t>Generated in smoke/user verification.</w:t>
            </w:r>
          </w:p>
        </w:tc>
      </w:tr>
      <w:tr>
        <w:tc>
          <w:tcPr>
            <w:tcW w:type="dxa" w:w="2880"/>
          </w:tcPr>
          <w:p>
            <w:pPr>
              <w:spacing w:line="240" w:lineRule="auto"/>
            </w:pPr>
            <w:r/>
            <w:r>
              <w:rPr>
                <w:rFonts w:ascii="Times New Roman" w:hAnsi="Times New Roman"/>
                <w:b w:val="0"/>
                <w:i w:val="0"/>
                <w:sz w:val="19"/>
              </w:rPr>
              <w:t>Model tournament (scikit-learn)</w:t>
            </w:r>
          </w:p>
        </w:tc>
        <w:tc>
          <w:tcPr>
            <w:tcW w:type="dxa" w:w="2880"/>
          </w:tcPr>
          <w:p>
            <w:pPr>
              <w:spacing w:line="240" w:lineRule="auto"/>
            </w:pPr>
            <w:r/>
            <w:r>
              <w:rPr>
                <w:rFonts w:ascii="Times New Roman" w:hAnsi="Times New Roman"/>
                <w:b w:val="0"/>
                <w:i w:val="0"/>
                <w:sz w:val="19"/>
              </w:rPr>
              <w:t>[Tested]</w:t>
            </w:r>
          </w:p>
        </w:tc>
        <w:tc>
          <w:tcPr>
            <w:tcW w:type="dxa" w:w="2880"/>
          </w:tcPr>
          <w:p>
            <w:pPr>
              <w:spacing w:line="240" w:lineRule="auto"/>
            </w:pPr>
            <w:r/>
            <w:r>
              <w:rPr>
                <w:rFonts w:ascii="Times New Roman" w:hAnsi="Times New Roman"/>
                <w:b w:val="0"/>
                <w:i w:val="0"/>
                <w:sz w:val="19"/>
              </w:rPr>
              <w:t>Champion Linear Regression; RMSE 287.93.</w:t>
            </w:r>
          </w:p>
        </w:tc>
      </w:tr>
      <w:tr>
        <w:tc>
          <w:tcPr>
            <w:tcW w:type="dxa" w:w="2880"/>
          </w:tcPr>
          <w:p>
            <w:pPr>
              <w:spacing w:line="240" w:lineRule="auto"/>
            </w:pPr>
            <w:r/>
            <w:r>
              <w:rPr>
                <w:rFonts w:ascii="Times New Roman" w:hAnsi="Times New Roman"/>
                <w:b w:val="0"/>
                <w:i w:val="0"/>
                <w:sz w:val="19"/>
              </w:rPr>
              <w:t>LightGBM candidate</w:t>
            </w:r>
          </w:p>
        </w:tc>
        <w:tc>
          <w:tcPr>
            <w:tcW w:type="dxa" w:w="2880"/>
          </w:tcPr>
          <w:p>
            <w:pPr>
              <w:spacing w:line="240" w:lineRule="auto"/>
            </w:pPr>
            <w:r/>
            <w:r>
              <w:rPr>
                <w:rFonts w:ascii="Times New Roman" w:hAnsi="Times New Roman"/>
                <w:b w:val="0"/>
                <w:i w:val="0"/>
                <w:sz w:val="19"/>
              </w:rPr>
              <w:t>[Partial]</w:t>
            </w:r>
          </w:p>
        </w:tc>
        <w:tc>
          <w:tcPr>
            <w:tcW w:type="dxa" w:w="2880"/>
          </w:tcPr>
          <w:p>
            <w:pPr>
              <w:spacing w:line="240" w:lineRule="auto"/>
            </w:pPr>
            <w:r/>
            <w:r>
              <w:rPr>
                <w:rFonts w:ascii="Times New Roman" w:hAnsi="Times New Roman"/>
                <w:b w:val="0"/>
                <w:i w:val="0"/>
                <w:sz w:val="19"/>
              </w:rPr>
              <w:t>Skipped: native runtime library unavailable.</w:t>
            </w:r>
          </w:p>
        </w:tc>
      </w:tr>
      <w:tr>
        <w:tc>
          <w:tcPr>
            <w:tcW w:type="dxa" w:w="2880"/>
          </w:tcPr>
          <w:p>
            <w:pPr>
              <w:spacing w:line="240" w:lineRule="auto"/>
            </w:pPr>
            <w:r/>
            <w:r>
              <w:rPr>
                <w:rFonts w:ascii="Times New Roman" w:hAnsi="Times New Roman"/>
                <w:b w:val="0"/>
                <w:i w:val="0"/>
                <w:sz w:val="19"/>
              </w:rPr>
              <w:t>Out-of-time validation</w:t>
            </w:r>
          </w:p>
        </w:tc>
        <w:tc>
          <w:tcPr>
            <w:tcW w:type="dxa" w:w="2880"/>
          </w:tcPr>
          <w:p>
            <w:pPr>
              <w:spacing w:line="240" w:lineRule="auto"/>
            </w:pPr>
            <w:r/>
            <w:r>
              <w:rPr>
                <w:rFonts w:ascii="Times New Roman" w:hAnsi="Times New Roman"/>
                <w:b w:val="0"/>
                <w:i w:val="0"/>
                <w:sz w:val="19"/>
              </w:rPr>
              <w:t>[Implemented]</w:t>
            </w:r>
          </w:p>
        </w:tc>
        <w:tc>
          <w:tcPr>
            <w:tcW w:type="dxa" w:w="2880"/>
          </w:tcPr>
          <w:p>
            <w:pPr>
              <w:spacing w:line="240" w:lineRule="auto"/>
            </w:pPr>
            <w:r/>
            <w:r>
              <w:rPr>
                <w:rFonts w:ascii="Times New Roman" w:hAnsi="Times New Roman"/>
                <w:b w:val="0"/>
                <w:i w:val="0"/>
                <w:sz w:val="19"/>
              </w:rPr>
              <w:t>Available for temporal datasets; not exercised in E2E.</w:t>
            </w:r>
          </w:p>
        </w:tc>
      </w:tr>
      <w:tr>
        <w:tc>
          <w:tcPr>
            <w:tcW w:type="dxa" w:w="2880"/>
          </w:tcPr>
          <w:p>
            <w:pPr>
              <w:spacing w:line="240" w:lineRule="auto"/>
            </w:pPr>
            <w:r/>
            <w:r>
              <w:rPr>
                <w:rFonts w:ascii="Times New Roman" w:hAnsi="Times New Roman"/>
                <w:b w:val="0"/>
                <w:i w:val="0"/>
                <w:sz w:val="19"/>
              </w:rPr>
              <w:t>Explainability gate (SHAP)</w:t>
            </w:r>
          </w:p>
        </w:tc>
        <w:tc>
          <w:tcPr>
            <w:tcW w:type="dxa" w:w="2880"/>
          </w:tcPr>
          <w:p>
            <w:pPr>
              <w:spacing w:line="240" w:lineRule="auto"/>
            </w:pPr>
            <w:r/>
            <w:r>
              <w:rPr>
                <w:rFonts w:ascii="Times New Roman" w:hAnsi="Times New Roman"/>
                <w:b w:val="0"/>
                <w:i w:val="0"/>
                <w:sz w:val="19"/>
              </w:rPr>
              <w:t>[Implemented]</w:t>
            </w:r>
          </w:p>
        </w:tc>
        <w:tc>
          <w:tcPr>
            <w:tcW w:type="dxa" w:w="2880"/>
          </w:tcPr>
          <w:p>
            <w:pPr>
              <w:spacing w:line="240" w:lineRule="auto"/>
            </w:pPr>
            <w:r/>
            <w:r>
              <w:rPr>
                <w:rFonts w:ascii="Times New Roman" w:hAnsi="Times New Roman"/>
                <w:b w:val="0"/>
                <w:i w:val="0"/>
                <w:sz w:val="19"/>
              </w:rPr>
              <w:t>Global and local attributions implemented.</w:t>
            </w:r>
          </w:p>
        </w:tc>
      </w:tr>
      <w:tr>
        <w:tc>
          <w:tcPr>
            <w:tcW w:type="dxa" w:w="2880"/>
          </w:tcPr>
          <w:p>
            <w:pPr>
              <w:spacing w:line="240" w:lineRule="auto"/>
            </w:pPr>
            <w:r/>
            <w:r>
              <w:rPr>
                <w:rFonts w:ascii="Times New Roman" w:hAnsi="Times New Roman"/>
                <w:b w:val="0"/>
                <w:i w:val="0"/>
                <w:sz w:val="19"/>
              </w:rPr>
              <w:t>Fairness gate</w:t>
            </w:r>
          </w:p>
        </w:tc>
        <w:tc>
          <w:tcPr>
            <w:tcW w:type="dxa" w:w="2880"/>
          </w:tcPr>
          <w:p>
            <w:pPr>
              <w:spacing w:line="240" w:lineRule="auto"/>
            </w:pPr>
            <w:r/>
            <w:r>
              <w:rPr>
                <w:rFonts w:ascii="Times New Roman" w:hAnsi="Times New Roman"/>
                <w:b w:val="0"/>
                <w:i w:val="0"/>
                <w:sz w:val="19"/>
              </w:rPr>
              <w:t>[Implemented]</w:t>
            </w:r>
          </w:p>
        </w:tc>
        <w:tc>
          <w:tcPr>
            <w:tcW w:type="dxa" w:w="2880"/>
          </w:tcPr>
          <w:p>
            <w:pPr>
              <w:spacing w:line="240" w:lineRule="auto"/>
            </w:pPr>
            <w:r/>
            <w:r>
              <w:rPr>
                <w:rFonts w:ascii="Times New Roman" w:hAnsi="Times New Roman"/>
                <w:b w:val="0"/>
                <w:i w:val="0"/>
                <w:sz w:val="19"/>
              </w:rPr>
              <w:t>TPR/FPR/selection rate when group attributes exist.</w:t>
            </w:r>
          </w:p>
        </w:tc>
      </w:tr>
      <w:tr>
        <w:tc>
          <w:tcPr>
            <w:tcW w:type="dxa" w:w="2880"/>
          </w:tcPr>
          <w:p>
            <w:pPr>
              <w:spacing w:line="240" w:lineRule="auto"/>
            </w:pPr>
            <w:r/>
            <w:r>
              <w:rPr>
                <w:rFonts w:ascii="Times New Roman" w:hAnsi="Times New Roman"/>
                <w:b w:val="0"/>
                <w:i w:val="0"/>
                <w:sz w:val="19"/>
              </w:rPr>
              <w:t>Causal analysis (DoWhy)</w:t>
            </w:r>
          </w:p>
        </w:tc>
        <w:tc>
          <w:tcPr>
            <w:tcW w:type="dxa" w:w="2880"/>
          </w:tcPr>
          <w:p>
            <w:pPr>
              <w:spacing w:line="240" w:lineRule="auto"/>
            </w:pPr>
            <w:r/>
            <w:r>
              <w:rPr>
                <w:rFonts w:ascii="Times New Roman" w:hAnsi="Times New Roman"/>
                <w:b w:val="0"/>
                <w:i w:val="0"/>
                <w:sz w:val="19"/>
              </w:rPr>
              <w:t>[Planned]</w:t>
            </w:r>
          </w:p>
        </w:tc>
        <w:tc>
          <w:tcPr>
            <w:tcW w:type="dxa" w:w="2880"/>
          </w:tcPr>
          <w:p>
            <w:pPr>
              <w:spacing w:line="240" w:lineRule="auto"/>
            </w:pPr>
            <w:r/>
            <w:r>
              <w:rPr>
                <w:rFonts w:ascii="Times New Roman" w:hAnsi="Times New Roman"/>
                <w:b w:val="0"/>
                <w:i w:val="0"/>
                <w:sz w:val="19"/>
              </w:rPr>
              <w:t>Package not bundled; NOT_IMPLEMENTED in E2E.</w:t>
            </w:r>
          </w:p>
        </w:tc>
      </w:tr>
      <w:tr>
        <w:tc>
          <w:tcPr>
            <w:tcW w:type="dxa" w:w="2880"/>
          </w:tcPr>
          <w:p>
            <w:pPr>
              <w:spacing w:line="240" w:lineRule="auto"/>
            </w:pPr>
            <w:r/>
            <w:r>
              <w:rPr>
                <w:rFonts w:ascii="Times New Roman" w:hAnsi="Times New Roman"/>
                <w:b w:val="0"/>
                <w:i w:val="0"/>
                <w:sz w:val="19"/>
              </w:rPr>
              <w:t>Healing (immutable original)</w:t>
            </w:r>
          </w:p>
        </w:tc>
        <w:tc>
          <w:tcPr>
            <w:tcW w:type="dxa" w:w="2880"/>
          </w:tcPr>
          <w:p>
            <w:pPr>
              <w:spacing w:line="240" w:lineRule="auto"/>
            </w:pPr>
            <w:r/>
            <w:r>
              <w:rPr>
                <w:rFonts w:ascii="Times New Roman" w:hAnsi="Times New Roman"/>
                <w:b w:val="0"/>
                <w:i w:val="0"/>
                <w:sz w:val="19"/>
              </w:rPr>
              <w:t>[Tested]</w:t>
            </w:r>
          </w:p>
        </w:tc>
        <w:tc>
          <w:tcPr>
            <w:tcW w:type="dxa" w:w="2880"/>
          </w:tcPr>
          <w:p>
            <w:pPr>
              <w:spacing w:line="240" w:lineRule="auto"/>
            </w:pPr>
            <w:r/>
            <w:r>
              <w:rPr>
                <w:rFonts w:ascii="Times New Roman" w:hAnsi="Times New Roman"/>
                <w:b w:val="0"/>
                <w:i w:val="0"/>
                <w:sz w:val="19"/>
              </w:rPr>
              <w:t>Original byte-identical; before/after report.</w:t>
            </w:r>
          </w:p>
        </w:tc>
      </w:tr>
      <w:tr>
        <w:tc>
          <w:tcPr>
            <w:tcW w:type="dxa" w:w="2880"/>
          </w:tcPr>
          <w:p>
            <w:pPr>
              <w:spacing w:line="240" w:lineRule="auto"/>
            </w:pPr>
            <w:r/>
            <w:r>
              <w:rPr>
                <w:rFonts w:ascii="Times New Roman" w:hAnsi="Times New Roman"/>
                <w:b w:val="0"/>
                <w:i w:val="0"/>
                <w:sz w:val="19"/>
              </w:rPr>
              <w:t>ML artifacts &amp; live inference</w:t>
            </w:r>
          </w:p>
        </w:tc>
        <w:tc>
          <w:tcPr>
            <w:tcW w:type="dxa" w:w="2880"/>
          </w:tcPr>
          <w:p>
            <w:pPr>
              <w:spacing w:line="240" w:lineRule="auto"/>
            </w:pPr>
            <w:r/>
            <w:r>
              <w:rPr>
                <w:rFonts w:ascii="Times New Roman" w:hAnsi="Times New Roman"/>
                <w:b w:val="0"/>
                <w:i w:val="0"/>
                <w:sz w:val="19"/>
              </w:rPr>
              <w:t>[Tested]</w:t>
            </w:r>
          </w:p>
        </w:tc>
        <w:tc>
          <w:tcPr>
            <w:tcW w:type="dxa" w:w="2880"/>
          </w:tcPr>
          <w:p>
            <w:pPr>
              <w:spacing w:line="240" w:lineRule="auto"/>
            </w:pPr>
            <w:r/>
            <w:r>
              <w:rPr>
                <w:rFonts w:ascii="Times New Roman" w:hAnsi="Times New Roman"/>
                <w:b w:val="0"/>
                <w:i w:val="0"/>
                <w:sz w:val="19"/>
              </w:rPr>
              <w:t>Real weights; predictions [117.37, 227.16, 20.74].</w:t>
            </w:r>
          </w:p>
        </w:tc>
      </w:tr>
      <w:tr>
        <w:tc>
          <w:tcPr>
            <w:tcW w:type="dxa" w:w="2880"/>
          </w:tcPr>
          <w:p>
            <w:pPr>
              <w:spacing w:line="240" w:lineRule="auto"/>
            </w:pPr>
            <w:r/>
            <w:r>
              <w:rPr>
                <w:rFonts w:ascii="Times New Roman" w:hAnsi="Times New Roman"/>
                <w:b w:val="0"/>
                <w:i w:val="0"/>
                <w:sz w:val="19"/>
              </w:rPr>
              <w:t>Audit trail</w:t>
            </w:r>
          </w:p>
        </w:tc>
        <w:tc>
          <w:tcPr>
            <w:tcW w:type="dxa" w:w="2880"/>
          </w:tcPr>
          <w:p>
            <w:pPr>
              <w:spacing w:line="240" w:lineRule="auto"/>
            </w:pPr>
            <w:r/>
            <w:r>
              <w:rPr>
                <w:rFonts w:ascii="Times New Roman" w:hAnsi="Times New Roman"/>
                <w:b w:val="0"/>
                <w:i w:val="0"/>
                <w:sz w:val="19"/>
              </w:rPr>
              <w:t>[Tested]</w:t>
            </w:r>
          </w:p>
        </w:tc>
        <w:tc>
          <w:tcPr>
            <w:tcW w:type="dxa" w:w="2880"/>
          </w:tcPr>
          <w:p>
            <w:pPr>
              <w:spacing w:line="240" w:lineRule="auto"/>
            </w:pPr>
            <w:r/>
            <w:r>
              <w:rPr>
                <w:rFonts w:ascii="Times New Roman" w:hAnsi="Times New Roman"/>
                <w:b w:val="0"/>
                <w:i w:val="0"/>
                <w:sz w:val="19"/>
              </w:rPr>
              <w:t>20 events in E2E; secrets filtered.</w:t>
            </w:r>
          </w:p>
        </w:tc>
      </w:tr>
      <w:tr>
        <w:tc>
          <w:tcPr>
            <w:tcW w:type="dxa" w:w="2880"/>
          </w:tcPr>
          <w:p>
            <w:pPr>
              <w:spacing w:line="240" w:lineRule="auto"/>
            </w:pPr>
            <w:r/>
            <w:r>
              <w:rPr>
                <w:rFonts w:ascii="Times New Roman" w:hAnsi="Times New Roman"/>
                <w:b w:val="0"/>
                <w:i w:val="0"/>
                <w:sz w:val="19"/>
              </w:rPr>
              <w:t>18-chart visualization suite</w:t>
            </w:r>
          </w:p>
        </w:tc>
        <w:tc>
          <w:tcPr>
            <w:tcW w:type="dxa" w:w="2880"/>
          </w:tcPr>
          <w:p>
            <w:pPr>
              <w:spacing w:line="240" w:lineRule="auto"/>
            </w:pPr>
            <w:r/>
            <w:r>
              <w:rPr>
                <w:rFonts w:ascii="Times New Roman" w:hAnsi="Times New Roman"/>
                <w:b w:val="0"/>
                <w:i w:val="0"/>
                <w:sz w:val="19"/>
              </w:rPr>
              <w:t>[Implemented]</w:t>
            </w:r>
          </w:p>
        </w:tc>
        <w:tc>
          <w:tcPr>
            <w:tcW w:type="dxa" w:w="2880"/>
          </w:tcPr>
          <w:p>
            <w:pPr>
              <w:spacing w:line="240" w:lineRule="auto"/>
            </w:pPr>
            <w:r/>
            <w:r>
              <w:rPr>
                <w:rFonts w:ascii="Times New Roman" w:hAnsi="Times New Roman"/>
                <w:b w:val="0"/>
                <w:i w:val="0"/>
                <w:sz w:val="19"/>
              </w:rPr>
              <w:t>Pure SVG; clean build.</w:t>
            </w:r>
          </w:p>
        </w:tc>
      </w:tr>
      <w:tr>
        <w:tc>
          <w:tcPr>
            <w:tcW w:type="dxa" w:w="2880"/>
          </w:tcPr>
          <w:p>
            <w:pPr>
              <w:spacing w:line="240" w:lineRule="auto"/>
            </w:pPr>
            <w:r/>
            <w:r>
              <w:rPr>
                <w:rFonts w:ascii="Times New Roman" w:hAnsi="Times New Roman"/>
                <w:b w:val="0"/>
                <w:i w:val="0"/>
                <w:sz w:val="19"/>
              </w:rPr>
              <w:t>Authentication / authorization</w:t>
            </w:r>
          </w:p>
        </w:tc>
        <w:tc>
          <w:tcPr>
            <w:tcW w:type="dxa" w:w="2880"/>
          </w:tcPr>
          <w:p>
            <w:pPr>
              <w:spacing w:line="240" w:lineRule="auto"/>
            </w:pPr>
            <w:r/>
            <w:r>
              <w:rPr>
                <w:rFonts w:ascii="Times New Roman" w:hAnsi="Times New Roman"/>
                <w:b w:val="0"/>
                <w:i w:val="0"/>
                <w:sz w:val="19"/>
              </w:rPr>
              <w:t>[Planned]</w:t>
            </w:r>
          </w:p>
        </w:tc>
        <w:tc>
          <w:tcPr>
            <w:tcW w:type="dxa" w:w="2880"/>
          </w:tcPr>
          <w:p>
            <w:pPr>
              <w:spacing w:line="240" w:lineRule="auto"/>
            </w:pPr>
            <w:r/>
            <w:r>
              <w:rPr>
                <w:rFonts w:ascii="Times New Roman" w:hAnsi="Times New Roman"/>
                <w:b w:val="0"/>
                <w:i w:val="0"/>
                <w:sz w:val="19"/>
              </w:rPr>
              <w:t>Not enforced on endpoints in the prototype.</w:t>
            </w:r>
          </w:p>
        </w:tc>
      </w:tr>
      <w:tr>
        <w:tc>
          <w:tcPr>
            <w:tcW w:type="dxa" w:w="2880"/>
          </w:tcPr>
          <w:p>
            <w:pPr>
              <w:spacing w:line="240" w:lineRule="auto"/>
            </w:pPr>
            <w:r/>
            <w:r>
              <w:rPr>
                <w:rFonts w:ascii="Times New Roman" w:hAnsi="Times New Roman"/>
                <w:b w:val="0"/>
                <w:i w:val="0"/>
                <w:sz w:val="19"/>
              </w:rPr>
              <w:t>Hyper-parameter tuning (Optuna)</w:t>
            </w:r>
          </w:p>
        </w:tc>
        <w:tc>
          <w:tcPr>
            <w:tcW w:type="dxa" w:w="2880"/>
          </w:tcPr>
          <w:p>
            <w:pPr>
              <w:spacing w:line="240" w:lineRule="auto"/>
            </w:pPr>
            <w:r/>
            <w:r>
              <w:rPr>
                <w:rFonts w:ascii="Times New Roman" w:hAnsi="Times New Roman"/>
                <w:b w:val="0"/>
                <w:i w:val="0"/>
                <w:sz w:val="19"/>
              </w:rPr>
              <w:t>[Planned]</w:t>
            </w:r>
          </w:p>
        </w:tc>
        <w:tc>
          <w:tcPr>
            <w:tcW w:type="dxa" w:w="2880"/>
          </w:tcPr>
          <w:p>
            <w:pPr>
              <w:spacing w:line="240" w:lineRule="auto"/>
            </w:pPr>
            <w:r/>
            <w:r>
              <w:rPr>
                <w:rFonts w:ascii="Times New Roman" w:hAnsi="Times New Roman"/>
                <w:b w:val="0"/>
                <w:i w:val="0"/>
                <w:sz w:val="19"/>
              </w:rPr>
              <w:t>scikit-learn defaults used in the prototype.</w:t>
            </w:r>
          </w:p>
        </w:tc>
      </w:tr>
      <w:tr>
        <w:tc>
          <w:tcPr>
            <w:tcW w:type="dxa" w:w="2880"/>
          </w:tcPr>
          <w:p>
            <w:pPr>
              <w:spacing w:line="240" w:lineRule="auto"/>
            </w:pPr>
            <w:r/>
            <w:r>
              <w:rPr>
                <w:rFonts w:ascii="Times New Roman" w:hAnsi="Times New Roman"/>
                <w:b w:val="0"/>
                <w:i w:val="0"/>
                <w:sz w:val="19"/>
              </w:rPr>
              <w:t>Cross-platform storage paths</w:t>
            </w:r>
          </w:p>
        </w:tc>
        <w:tc>
          <w:tcPr>
            <w:tcW w:type="dxa" w:w="2880"/>
          </w:tcPr>
          <w:p>
            <w:pPr>
              <w:spacing w:line="240" w:lineRule="auto"/>
            </w:pPr>
            <w:r/>
            <w:r>
              <w:rPr>
                <w:rFonts w:ascii="Times New Roman" w:hAnsi="Times New Roman"/>
                <w:b w:val="0"/>
                <w:i w:val="0"/>
                <w:sz w:val="19"/>
              </w:rPr>
              <w:t>[Planned]</w:t>
            </w:r>
          </w:p>
        </w:tc>
        <w:tc>
          <w:tcPr>
            <w:tcW w:type="dxa" w:w="2880"/>
          </w:tcPr>
          <w:p>
            <w:pPr>
              <w:spacing w:line="240" w:lineRule="auto"/>
            </w:pPr>
            <w:r/>
            <w:r>
              <w:rPr>
                <w:rFonts w:ascii="Times New Roman" w:hAnsi="Times New Roman"/>
                <w:b w:val="0"/>
                <w:i w:val="0"/>
                <w:sz w:val="19"/>
              </w:rPr>
              <w:t>Windows-oriented paths in the prototype.</w:t>
            </w:r>
          </w:p>
        </w:tc>
      </w:tr>
    </w:tbl>
    <w:p>
      <w:pPr>
        <w:spacing w:after="40"/>
      </w:pPr>
    </w:p>
    <w:p>
      <w:pPr>
        <w:spacing w:before="240" w:after="80"/>
      </w:pPr>
      <w:r>
        <w:rPr>
          <w:rFonts w:ascii="Times New Roman" w:hAnsi="Times New Roman"/>
          <w:b/>
          <w:i w:val="0"/>
          <w:sz w:val="25"/>
        </w:rPr>
        <w:t>7.10  DISCUSSION AND LIMITATIONS</w:t>
      </w:r>
    </w:p>
    <w:p>
      <w:pPr>
        <w:spacing w:after="120"/>
        <w:jc w:val="both"/>
      </w:pPr>
      <w:r>
        <w:rPr>
          <w:rFonts w:ascii="Times New Roman" w:hAnsi="Times New Roman"/>
          <w:b w:val="0"/>
          <w:i w:val="0"/>
          <w:sz w:val="24"/>
        </w:rPr>
        <w:t>The results support the central architectural claim: a deterministic core with an evidence gate can carry real, messy data end-to-end and produce reproducible results, while keeping a language model strictly advisory. The end-to-end audit’s exact agreement with independent recomputation is the strongest available evidence that the reported numbers are real.</w:t>
      </w:r>
    </w:p>
    <w:p>
      <w:pPr>
        <w:spacing w:after="120"/>
        <w:jc w:val="both"/>
      </w:pPr>
      <w:r>
        <w:rPr>
          <w:rFonts w:ascii="Times New Roman" w:hAnsi="Times New Roman"/>
          <w:b w:val="0"/>
          <w:i w:val="0"/>
          <w:sz w:val="24"/>
        </w:rPr>
        <w:t>Several limitations are recorded honestly and are carried forward rather than hidden:</w:t>
      </w:r>
    </w:p>
    <w:p>
      <w:pPr>
        <w:pStyle w:val="ListBullet"/>
        <w:spacing w:line="360" w:lineRule="auto" w:after="60"/>
        <w:jc w:val="both"/>
      </w:pPr>
      <w:r>
        <w:rPr>
          <w:rFonts w:ascii="Times New Roman" w:hAnsi="Times New Roman"/>
          <w:b w:val="0"/>
          <w:i w:val="0"/>
          <w:sz w:val="24"/>
        </w:rPr>
        <w:t>Authentication and authorisation are not enforced on the prototype endpoints; user scoping is a future concern.</w:t>
      </w:r>
    </w:p>
    <w:p>
      <w:pPr>
        <w:pStyle w:val="ListBullet"/>
        <w:spacing w:line="360" w:lineRule="auto" w:after="60"/>
        <w:jc w:val="both"/>
      </w:pPr>
      <w:r>
        <w:rPr>
          <w:rFonts w:ascii="Times New Roman" w:hAnsi="Times New Roman"/>
          <w:b w:val="0"/>
          <w:i w:val="0"/>
          <w:sz w:val="24"/>
        </w:rPr>
        <w:t>Causal analysis (DoWhy) is specified but not bundled, so causal estimation was not active in the validated runtime.</w:t>
      </w:r>
    </w:p>
    <w:p>
      <w:pPr>
        <w:pStyle w:val="ListBullet"/>
        <w:spacing w:line="360" w:lineRule="auto" w:after="60"/>
        <w:jc w:val="both"/>
      </w:pPr>
      <w:r>
        <w:rPr>
          <w:rFonts w:ascii="Times New Roman" w:hAnsi="Times New Roman"/>
          <w:b w:val="0"/>
          <w:i w:val="0"/>
          <w:sz w:val="24"/>
        </w:rPr>
        <w:t>LightGBM is a declared candidate but was inactive because its native runtime library was missing.</w:t>
      </w:r>
    </w:p>
    <w:p>
      <w:pPr>
        <w:pStyle w:val="ListBullet"/>
        <w:spacing w:line="360" w:lineRule="auto" w:after="60"/>
        <w:jc w:val="both"/>
      </w:pPr>
      <w:r>
        <w:rPr>
          <w:rFonts w:ascii="Times New Roman" w:hAnsi="Times New Roman"/>
          <w:b w:val="0"/>
          <w:i w:val="0"/>
          <w:sz w:val="24"/>
        </w:rPr>
        <w:t>Hyper-parameter tuning used scikit-learn defaults rather than a full optimisation budget.</w:t>
      </w:r>
    </w:p>
    <w:p>
      <w:pPr>
        <w:pStyle w:val="ListBullet"/>
        <w:spacing w:line="360" w:lineRule="auto" w:after="60"/>
        <w:jc w:val="both"/>
      </w:pPr>
      <w:r>
        <w:rPr>
          <w:rFonts w:ascii="Times New Roman" w:hAnsi="Times New Roman"/>
          <w:b w:val="0"/>
          <w:i w:val="0"/>
          <w:sz w:val="24"/>
        </w:rPr>
        <w:t>Some storage paths and commands in the documentation are Windows-oriented (for example, drive-letter roots and PowerShell-style invocations).</w:t>
      </w:r>
    </w:p>
    <w:p>
      <w:pPr>
        <w:pStyle w:val="ListBullet"/>
        <w:spacing w:line="360" w:lineRule="auto" w:after="60"/>
        <w:jc w:val="both"/>
      </w:pPr>
      <w:r>
        <w:rPr>
          <w:rFonts w:ascii="Times New Roman" w:hAnsi="Times New Roman"/>
          <w:b w:val="0"/>
          <w:i w:val="0"/>
          <w:sz w:val="24"/>
        </w:rPr>
        <w:t>The upload-size limit appears as 500 MB in the current configuration while an earlier ingestion document recorded a 50 MB default, a documentation drift worth reconciling.</w:t>
      </w:r>
    </w:p>
    <w:p>
      <w:pPr>
        <w:pStyle w:val="ListBullet"/>
        <w:spacing w:line="360" w:lineRule="auto" w:after="60"/>
        <w:jc w:val="both"/>
      </w:pPr>
      <w:r>
        <w:rPr>
          <w:rFonts w:ascii="Times New Roman" w:hAnsi="Times New Roman"/>
          <w:b w:val="0"/>
          <w:i w:val="0"/>
          <w:sz w:val="24"/>
        </w:rPr>
        <w:t>Fairness and explainability gates depend on suitable columns or optional packages being present; their conditional nature means they are not exercised on every dataset.</w:t>
      </w:r>
    </w:p>
    <w:p>
      <w:pPr>
        <w:spacing w:after="120"/>
        <w:jc w:val="both"/>
      </w:pPr>
      <w:r>
        <w:rPr>
          <w:rFonts w:ascii="Times New Roman" w:hAnsi="Times New Roman"/>
          <w:b w:val="0"/>
          <w:i w:val="0"/>
          <w:sz w:val="24"/>
        </w:rPr>
        <w:t>None of these limitations affect the validity of the deterministic results reported above; they define the boundary between what the prototype proves and what remains to be built.</w:t>
      </w:r>
    </w:p>
    <w:p>
      <w:r>
        <w:br w:type="page"/>
      </w:r>
    </w:p>
    <w:p>
      <w:pPr>
        <w:spacing w:after="40"/>
        <w:jc w:val="center"/>
      </w:pPr>
      <w:r>
        <w:rPr>
          <w:rFonts w:ascii="Times New Roman" w:hAnsi="Times New Roman"/>
          <w:b/>
          <w:i w:val="0"/>
          <w:sz w:val="32"/>
        </w:rPr>
        <w:t>CHAPTER 8</w:t>
      </w:r>
    </w:p>
    <w:p>
      <w:pPr>
        <w:spacing w:after="280"/>
        <w:jc w:val="center"/>
      </w:pPr>
      <w:r>
        <w:rPr>
          <w:rFonts w:ascii="Times New Roman" w:hAnsi="Times New Roman"/>
          <w:b/>
          <w:i w:val="0"/>
          <w:sz w:val="28"/>
        </w:rPr>
        <w:t>CONCLUSION AND FUTURE WORKS</w:t>
      </w:r>
    </w:p>
    <w:p>
      <w:pPr>
        <w:spacing w:before="240" w:after="80"/>
      </w:pPr>
      <w:r>
        <w:rPr>
          <w:rFonts w:ascii="Times New Roman" w:hAnsi="Times New Roman"/>
          <w:b/>
          <w:i w:val="0"/>
          <w:sz w:val="25"/>
        </w:rPr>
        <w:t>8.1  CONCLUSION</w:t>
      </w:r>
    </w:p>
    <w:p>
      <w:pPr>
        <w:spacing w:after="120"/>
        <w:jc w:val="both"/>
      </w:pPr>
      <w:r>
        <w:rPr>
          <w:rFonts w:ascii="Times New Roman" w:hAnsi="Times New Roman"/>
          <w:b w:val="0"/>
          <w:i w:val="0"/>
          <w:sz w:val="24"/>
        </w:rPr>
        <w:t>This report has described MK-PATH, a multi-agent, evidence-gated platform for autonomous data transformation and healing, and has evaluated it against its own recorded evidence. The platform ingests heterogeneous data through a hardened pipeline, normalises it into an embedded analytical engine, profiles it deterministically with a reproducible quality score, grounds its columns in a semantic layer whose meaning is confirmed by recorded human decisions, plans and executes schema-grounded analytics, runs a multi-objective model tournament, enforces mandatory verification gates that can block deployment, heals data quality without mutating the original, and generates a self-validating deployable inference service — all recorded in an append-only audit trail.</w:t>
      </w:r>
    </w:p>
    <w:p>
      <w:pPr>
        <w:spacing w:after="120"/>
        <w:jc w:val="both"/>
      </w:pPr>
      <w:r>
        <w:rPr>
          <w:rFonts w:ascii="Times New Roman" w:hAnsi="Times New Roman"/>
          <w:b w:val="0"/>
          <w:i w:val="0"/>
          <w:sz w:val="24"/>
        </w:rPr>
        <w:t>The end-to-end real-data validation returned an overall verdict of PASS on a 9,994-row benchmark dataset with zero mock data. Crucially, every reported metric was independently re-derived and matched exactly: the profiling score of 85.0/100, the analytical totals, and the champion model’s RMSE of 287.93 and MAE of 71.88. The project’s verification history — an initial NOT READY verdict, a subsequent FAIL audit that found mock state, a thorough remediation and a final PASS — demonstrates a working commitment to the no-mock principle that is unusual and valuable in itself. The principal contribution of MK-PATH is therefore architectural: it shows that deterministic computation, human-confirmed semantics and hard verification gates can be composed into a trustworthy data-to-deployment workflow.</w:t>
      </w:r>
    </w:p>
    <w:p>
      <w:pPr>
        <w:spacing w:before="240" w:after="80"/>
      </w:pPr>
      <w:r>
        <w:rPr>
          <w:rFonts w:ascii="Times New Roman" w:hAnsi="Times New Roman"/>
          <w:b/>
          <w:i w:val="0"/>
          <w:sz w:val="25"/>
        </w:rPr>
        <w:t>8.2  FUTURE WORK</w:t>
      </w:r>
    </w:p>
    <w:p>
      <w:pPr>
        <w:spacing w:after="120"/>
        <w:jc w:val="both"/>
      </w:pPr>
      <w:r>
        <w:rPr>
          <w:rFonts w:ascii="Times New Roman" w:hAnsi="Times New Roman"/>
          <w:b w:val="0"/>
          <w:i w:val="0"/>
          <w:sz w:val="24"/>
        </w:rPr>
        <w:t>The platform’s own reports identify a clear set of next steps, which this report adopts as the future-work agenda:</w:t>
      </w:r>
    </w:p>
    <w:p>
      <w:pPr>
        <w:pStyle w:val="ListBullet"/>
        <w:spacing w:line="360" w:lineRule="auto" w:after="60"/>
        <w:jc w:val="both"/>
      </w:pPr>
      <w:r>
        <w:rPr>
          <w:rFonts w:ascii="Times New Roman" w:hAnsi="Times New Roman"/>
          <w:b w:val="0"/>
          <w:i w:val="0"/>
          <w:sz w:val="24"/>
        </w:rPr>
        <w:t>Bundle causal-inference dependencies (DoWhy and causal-learn) and integrate observational causal estimation into the verification pipeline.</w:t>
      </w:r>
    </w:p>
    <w:p>
      <w:pPr>
        <w:pStyle w:val="ListBullet"/>
        <w:spacing w:line="360" w:lineRule="auto" w:after="60"/>
        <w:jc w:val="both"/>
      </w:pPr>
      <w:r>
        <w:rPr>
          <w:rFonts w:ascii="Times New Roman" w:hAnsi="Times New Roman"/>
          <w:b w:val="0"/>
          <w:i w:val="0"/>
          <w:sz w:val="24"/>
        </w:rPr>
        <w:t>Provide LightGBM and other gradient-boosted learners with their native runtime libraries, and add further candidates such as XGBoost.</w:t>
      </w:r>
    </w:p>
    <w:p>
      <w:pPr>
        <w:pStyle w:val="ListBullet"/>
        <w:spacing w:line="360" w:lineRule="auto" w:after="60"/>
        <w:jc w:val="both"/>
      </w:pPr>
      <w:r>
        <w:rPr>
          <w:rFonts w:ascii="Times New Roman" w:hAnsi="Times New Roman"/>
          <w:b w:val="0"/>
          <w:i w:val="0"/>
          <w:sz w:val="24"/>
        </w:rPr>
        <w:t>Introduce full hyper-parameter optimisation (for example Optuna) under a bounded search budget.</w:t>
      </w:r>
    </w:p>
    <w:p>
      <w:pPr>
        <w:pStyle w:val="ListBullet"/>
        <w:spacing w:line="360" w:lineRule="auto" w:after="60"/>
        <w:jc w:val="both"/>
      </w:pPr>
      <w:r>
        <w:rPr>
          <w:rFonts w:ascii="Times New Roman" w:hAnsi="Times New Roman"/>
          <w:b w:val="0"/>
          <w:i w:val="0"/>
          <w:sz w:val="24"/>
        </w:rPr>
        <w:t>Implement authentication and authorisation with per-user data scoping across all endpoints.</w:t>
      </w:r>
    </w:p>
    <w:p>
      <w:pPr>
        <w:pStyle w:val="ListBullet"/>
        <w:spacing w:line="360" w:lineRule="auto" w:after="60"/>
        <w:jc w:val="both"/>
      </w:pPr>
      <w:r>
        <w:rPr>
          <w:rFonts w:ascii="Times New Roman" w:hAnsi="Times New Roman"/>
          <w:b w:val="0"/>
          <w:i w:val="0"/>
          <w:sz w:val="24"/>
        </w:rPr>
        <w:t>Remove legacy cosmetic UI timeouts in the semantic breakpoint component in favour of pure state props.</w:t>
      </w:r>
    </w:p>
    <w:p>
      <w:pPr>
        <w:pStyle w:val="ListBullet"/>
        <w:spacing w:line="360" w:lineRule="auto" w:after="60"/>
        <w:jc w:val="both"/>
      </w:pPr>
      <w:r>
        <w:rPr>
          <w:rFonts w:ascii="Times New Roman" w:hAnsi="Times New Roman"/>
          <w:b w:val="0"/>
          <w:i w:val="0"/>
          <w:sz w:val="24"/>
        </w:rPr>
        <w:t>Add native database connectors (for example PostgreSQL or Snowflake) so that ingestion is not limited to file and archive uploads.</w:t>
      </w:r>
    </w:p>
    <w:p>
      <w:pPr>
        <w:pStyle w:val="ListBullet"/>
        <w:spacing w:line="360" w:lineRule="auto" w:after="60"/>
        <w:jc w:val="both"/>
      </w:pPr>
      <w:r>
        <w:rPr>
          <w:rFonts w:ascii="Times New Roman" w:hAnsi="Times New Roman"/>
          <w:b w:val="0"/>
          <w:i w:val="0"/>
          <w:sz w:val="24"/>
        </w:rPr>
        <w:t>Extend the generated artifact service with live monitoring hooks to detect inference drift.</w:t>
      </w:r>
    </w:p>
    <w:p>
      <w:pPr>
        <w:pStyle w:val="ListBullet"/>
        <w:spacing w:line="360" w:lineRule="auto" w:after="60"/>
        <w:jc w:val="both"/>
      </w:pPr>
      <w:r>
        <w:rPr>
          <w:rFonts w:ascii="Times New Roman" w:hAnsi="Times New Roman"/>
          <w:b w:val="0"/>
          <w:i w:val="0"/>
          <w:sz w:val="24"/>
        </w:rPr>
        <w:t>Generalise storage paths and commands so the platform is not tied to a Windows drive-letter layout.</w:t>
      </w:r>
    </w:p>
    <w:p>
      <w:pPr>
        <w:pStyle w:val="ListBullet"/>
        <w:spacing w:line="360" w:lineRule="auto" w:after="60"/>
        <w:jc w:val="both"/>
      </w:pPr>
      <w:r>
        <w:rPr>
          <w:rFonts w:ascii="Times New Roman" w:hAnsi="Times New Roman"/>
          <w:b w:val="0"/>
          <w:i w:val="0"/>
          <w:sz w:val="24"/>
        </w:rPr>
        <w:t>Reconcile minor documentation drift (for example the upload-size default) and keep the phase documentation consolidated under a single numbering scheme.</w:t>
      </w:r>
    </w:p>
    <w:p>
      <w:pPr>
        <w:spacing w:after="120"/>
        <w:jc w:val="both"/>
      </w:pPr>
      <w:r>
        <w:rPr>
          <w:rFonts w:ascii="Times New Roman" w:hAnsi="Times New Roman"/>
          <w:b w:val="0"/>
          <w:i w:val="0"/>
          <w:sz w:val="24"/>
        </w:rPr>
        <w:t>Taken together, these steps move MK-PATH from a verified prototype toward a production-grade, cross-platform evidence-gated data platform without compromising the deterministic and human-accountable principles that define it.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