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E9AC9" w14:textId="77777777" w:rsidR="00ED33CD" w:rsidRDefault="00ED33CD"/>
    <w:p w14:paraId="4454F952" w14:textId="77777777" w:rsidR="00ED33CD" w:rsidRDefault="00ED33CD"/>
    <w:p w14:paraId="0AED92A3" w14:textId="77777777" w:rsidR="00ED33CD" w:rsidRDefault="00ED33CD"/>
    <w:p w14:paraId="571F3481" w14:textId="77777777" w:rsidR="00ED33CD" w:rsidRDefault="002905E4">
      <w:pPr>
        <w:jc w:val="center"/>
      </w:pPr>
      <w:r>
        <w:rPr>
          <w:rFonts w:ascii="Calibri" w:hAnsi="Calibri"/>
          <w:b/>
          <w:color w:val="1E3A5F"/>
          <w:sz w:val="64"/>
        </w:rPr>
        <w:t>Nudge Strategizer</w:t>
      </w:r>
    </w:p>
    <w:p w14:paraId="632E2907" w14:textId="77777777" w:rsidR="00ED33CD" w:rsidRDefault="002905E4">
      <w:pPr>
        <w:jc w:val="center"/>
      </w:pPr>
      <w:r>
        <w:rPr>
          <w:rFonts w:ascii="Calibri" w:hAnsi="Calibri"/>
          <w:color w:val="2B6CB0"/>
          <w:sz w:val="36"/>
        </w:rPr>
        <w:t>High-Level Design Document</w:t>
      </w:r>
    </w:p>
    <w:p w14:paraId="7CE8EE85" w14:textId="77777777" w:rsidR="00ED33CD" w:rsidRDefault="00ED33CD"/>
    <w:p w14:paraId="0F13639F" w14:textId="77777777" w:rsidR="00ED33CD" w:rsidRDefault="002905E4">
      <w:pPr>
        <w:jc w:val="center"/>
      </w:pPr>
      <w:r>
        <w:rPr>
          <w:rFonts w:ascii="Calibri" w:hAnsi="Calibri"/>
          <w:i/>
          <w:color w:val="333333"/>
        </w:rPr>
        <w:t>Version 1.0  |  May 2026  |  POC</w:t>
      </w:r>
    </w:p>
    <w:p w14:paraId="75E1959D" w14:textId="77777777" w:rsidR="00ED33CD" w:rsidRDefault="002905E4">
      <w:r>
        <w:br w:type="page"/>
      </w:r>
    </w:p>
    <w:p w14:paraId="6A35937B" w14:textId="77777777" w:rsidR="00ED33CD" w:rsidRDefault="002905E4">
      <w:pPr>
        <w:pBdr>
          <w:bottom w:val="single" w:sz="6" w:space="4" w:color="1E3A5F"/>
        </w:pBdr>
        <w:spacing w:before="360" w:after="80"/>
      </w:pPr>
      <w:r>
        <w:rPr>
          <w:rFonts w:ascii="Calibri" w:hAnsi="Calibri"/>
          <w:b/>
          <w:color w:val="1E3A5F"/>
          <w:sz w:val="36"/>
        </w:rPr>
        <w:lastRenderedPageBreak/>
        <w:t>1. Executive Summary</w:t>
      </w:r>
    </w:p>
    <w:p w14:paraId="2467C1A8" w14:textId="77777777" w:rsidR="00ED33CD" w:rsidRDefault="002905E4">
      <w:pPr>
        <w:spacing w:after="80"/>
      </w:pPr>
      <w:r>
        <w:rPr>
          <w:rFonts w:ascii="Calibri" w:hAnsi="Calibri"/>
          <w:color w:val="333333"/>
          <w:sz w:val="21"/>
        </w:rPr>
        <w:t>Nudge Strategizer is a proof-of-concept web application that enables marketing and creative teams to evaluate strategic briefs against 12 specialized AI agents simultaneously. Each agent is hosted on Writer AI Studio (powered by the Palmyra LLM) and targets a specific dimension of creative strategy — from brand voice to audience behaviour to RTB alignment.</w:t>
      </w:r>
    </w:p>
    <w:p w14:paraId="3B7D1A0E" w14:textId="77777777" w:rsidR="00ED33CD" w:rsidRDefault="002905E4">
      <w:pPr>
        <w:spacing w:after="80"/>
      </w:pPr>
      <w:r>
        <w:rPr>
          <w:rFonts w:ascii="Calibri" w:hAnsi="Calibri"/>
          <w:color w:val="333333"/>
          <w:sz w:val="21"/>
        </w:rPr>
        <w:t>The application is built on Next.js 16 (App Router) and follows a Backend-for-Frontend (BFF) architecture, keeping all API credentials server-side while providing a fast, reactive UI to the end user.</w:t>
      </w:r>
    </w:p>
    <w:p w14:paraId="495D64A0" w14:textId="77777777" w:rsidR="00ED33CD" w:rsidRDefault="002905E4">
      <w:pPr>
        <w:pBdr>
          <w:bottom w:val="single" w:sz="6" w:space="4" w:color="1E3A5F"/>
        </w:pBdr>
        <w:spacing w:before="360" w:after="80"/>
      </w:pPr>
      <w:r>
        <w:rPr>
          <w:rFonts w:ascii="Calibri" w:hAnsi="Calibri"/>
          <w:b/>
          <w:color w:val="1E3A5F"/>
          <w:sz w:val="36"/>
        </w:rPr>
        <w:t>2. System Context</w:t>
      </w:r>
    </w:p>
    <w:p w14:paraId="1EEA2A4A" w14:textId="77777777" w:rsidR="00ED33CD" w:rsidRDefault="002905E4">
      <w:pPr>
        <w:spacing w:before="200" w:after="80"/>
      </w:pPr>
      <w:r>
        <w:rPr>
          <w:rFonts w:ascii="Calibri" w:hAnsi="Calibri"/>
          <w:b/>
          <w:color w:val="2B6CB0"/>
          <w:sz w:val="26"/>
        </w:rPr>
        <w:t>2.1  Stakeholders</w:t>
      </w:r>
    </w:p>
    <w:p w14:paraId="18651C65" w14:textId="77777777" w:rsidR="00ED33CD" w:rsidRDefault="002905E4">
      <w:pPr>
        <w:pStyle w:val="ListBullet"/>
        <w:spacing w:after="40"/>
        <w:ind w:left="454"/>
      </w:pPr>
      <w:r>
        <w:rPr>
          <w:rFonts w:ascii="Calibri" w:hAnsi="Calibri"/>
          <w:color w:val="333333"/>
          <w:sz w:val="21"/>
        </w:rPr>
        <w:t>Marketing &amp; Creative Leaders — primary users who enter strategic briefs</w:t>
      </w:r>
    </w:p>
    <w:p w14:paraId="79FF1B6A" w14:textId="77777777" w:rsidR="00ED33CD" w:rsidRDefault="002905E4">
      <w:pPr>
        <w:pStyle w:val="ListBullet"/>
        <w:spacing w:after="40"/>
        <w:ind w:left="454"/>
      </w:pPr>
      <w:r>
        <w:rPr>
          <w:rFonts w:ascii="Calibri" w:hAnsi="Calibri"/>
          <w:color w:val="333333"/>
          <w:sz w:val="21"/>
        </w:rPr>
        <w:t>Creative Operations Teams — use nudge outputs to refine campaign messaging</w:t>
      </w:r>
    </w:p>
    <w:p w14:paraId="4ACBB1B6" w14:textId="77777777" w:rsidR="00ED33CD" w:rsidRDefault="002905E4">
      <w:pPr>
        <w:pStyle w:val="ListBullet"/>
        <w:spacing w:after="40"/>
        <w:ind w:left="454"/>
      </w:pPr>
      <w:r>
        <w:rPr>
          <w:rFonts w:ascii="Calibri" w:hAnsi="Calibri"/>
          <w:color w:val="333333"/>
          <w:sz w:val="21"/>
        </w:rPr>
        <w:t>Engineering / AI Ops — maintain Writer AI Studio apps and Next.js deployment</w:t>
      </w:r>
    </w:p>
    <w:p w14:paraId="036D64DE" w14:textId="77777777" w:rsidR="00ED33CD" w:rsidRDefault="002905E4">
      <w:pPr>
        <w:spacing w:before="200" w:after="80"/>
      </w:pPr>
      <w:r>
        <w:rPr>
          <w:rFonts w:ascii="Calibri" w:hAnsi="Calibri"/>
          <w:b/>
          <w:color w:val="2B6CB0"/>
          <w:sz w:val="26"/>
        </w:rPr>
        <w:t>2.2  External Dependencies</w:t>
      </w:r>
    </w:p>
    <w:p w14:paraId="16C352A5" w14:textId="77777777" w:rsidR="00ED33CD" w:rsidRDefault="002905E4">
      <w:pPr>
        <w:pStyle w:val="ListBullet"/>
        <w:spacing w:after="40"/>
        <w:ind w:left="454"/>
      </w:pPr>
      <w:r>
        <w:rPr>
          <w:rFonts w:ascii="Calibri" w:hAnsi="Calibri"/>
          <w:color w:val="333333"/>
          <w:sz w:val="21"/>
        </w:rPr>
        <w:t>Writer AI Studio — 12 deployed AI applications, each with a unique App ID</w:t>
      </w:r>
    </w:p>
    <w:p w14:paraId="5E464E0B" w14:textId="77777777" w:rsidR="00ED33CD" w:rsidRDefault="002905E4">
      <w:pPr>
        <w:pStyle w:val="ListBullet"/>
        <w:spacing w:after="40"/>
        <w:ind w:left="454"/>
      </w:pPr>
      <w:r>
        <w:rPr>
          <w:rFonts w:ascii="Calibri" w:hAnsi="Calibri"/>
          <w:color w:val="333333"/>
          <w:sz w:val="21"/>
        </w:rPr>
        <w:t>Palmyra LLM — underlying language model powering all Writer agents</w:t>
      </w:r>
    </w:p>
    <w:p w14:paraId="4A2CEE7C" w14:textId="77777777" w:rsidR="00ED33CD" w:rsidRDefault="002905E4">
      <w:pPr>
        <w:pStyle w:val="ListBullet"/>
        <w:spacing w:after="40"/>
        <w:ind w:left="454"/>
      </w:pPr>
      <w:r>
        <w:rPr>
          <w:rFonts w:ascii="Calibri" w:hAnsi="Calibri"/>
          <w:color w:val="333333"/>
          <w:sz w:val="21"/>
        </w:rPr>
        <w:t>Google Fonts (Barlow family) — loaded at runtime for UI typography</w:t>
      </w:r>
    </w:p>
    <w:p w14:paraId="38C5F9DE" w14:textId="77777777" w:rsidR="00ED33CD" w:rsidRDefault="002905E4">
      <w:pPr>
        <w:pBdr>
          <w:bottom w:val="single" w:sz="6" w:space="4" w:color="1E3A5F"/>
        </w:pBdr>
        <w:spacing w:before="360" w:after="80"/>
      </w:pPr>
      <w:r>
        <w:rPr>
          <w:rFonts w:ascii="Calibri" w:hAnsi="Calibri"/>
          <w:b/>
          <w:color w:val="1E3A5F"/>
          <w:sz w:val="36"/>
        </w:rPr>
        <w:t>3. High-Level Architecture</w:t>
      </w:r>
    </w:p>
    <w:p w14:paraId="1E0F85EE" w14:textId="77777777" w:rsidR="00ED33CD" w:rsidRDefault="002905E4">
      <w:pPr>
        <w:spacing w:before="200" w:after="80"/>
      </w:pPr>
      <w:r>
        <w:rPr>
          <w:rFonts w:ascii="Calibri" w:hAnsi="Calibri"/>
          <w:b/>
          <w:color w:val="2B6CB0"/>
          <w:sz w:val="26"/>
        </w:rPr>
        <w:t>3.1  Architecture Pattern</w:t>
      </w:r>
    </w:p>
    <w:p w14:paraId="5491AB7D" w14:textId="67F855C6" w:rsidR="00ED33CD" w:rsidRDefault="002905E4">
      <w:pPr>
        <w:spacing w:after="80"/>
      </w:pPr>
      <w:r>
        <w:rPr>
          <w:rFonts w:ascii="Calibri" w:hAnsi="Calibri"/>
          <w:color w:val="333333"/>
          <w:sz w:val="21"/>
        </w:rPr>
        <w:t>The system uses a Backend-for-Frontend (BFF) pattern. The React frontend communicates directly with Writer AI, every agent call is routed through a dedicated Next.js API route that holds the API key server-side, validates input, and normalises the Writer response before returning it to the browser.</w:t>
      </w:r>
    </w:p>
    <w:p w14:paraId="736CC4CE" w14:textId="77777777" w:rsidR="00ED33CD" w:rsidRDefault="002905E4">
      <w:pPr>
        <w:spacing w:before="200" w:after="80"/>
        <w:rPr>
          <w:rFonts w:ascii="Calibri" w:hAnsi="Calibri"/>
          <w:b/>
          <w:color w:val="2B6CB0"/>
          <w:sz w:val="26"/>
        </w:rPr>
      </w:pPr>
      <w:proofErr w:type="gramStart"/>
      <w:r>
        <w:rPr>
          <w:rFonts w:ascii="Calibri" w:hAnsi="Calibri"/>
          <w:b/>
          <w:color w:val="2B6CB0"/>
          <w:sz w:val="26"/>
        </w:rPr>
        <w:t>3.2  Layer</w:t>
      </w:r>
      <w:proofErr w:type="gramEnd"/>
      <w:r>
        <w:rPr>
          <w:rFonts w:ascii="Calibri" w:hAnsi="Calibri"/>
          <w:b/>
          <w:color w:val="2B6CB0"/>
          <w:sz w:val="26"/>
        </w:rPr>
        <w:t xml:space="preserve"> Diagram</w:t>
      </w:r>
    </w:p>
    <w:p w14:paraId="71B426C1" w14:textId="77777777" w:rsidR="001A69DA" w:rsidRDefault="001A69DA">
      <w:pPr>
        <w:spacing w:before="200" w:after="80"/>
        <w:rPr>
          <w:rFonts w:ascii="Calibri" w:hAnsi="Calibri"/>
          <w:b/>
          <w:color w:val="2B6CB0"/>
          <w:sz w:val="26"/>
        </w:rPr>
      </w:pPr>
    </w:p>
    <w:p w14:paraId="2CFE6814" w14:textId="77777777" w:rsidR="001A69DA" w:rsidRDefault="001A69DA">
      <w:pPr>
        <w:spacing w:before="200" w:after="80"/>
        <w:rPr>
          <w:rFonts w:ascii="Calibri" w:hAnsi="Calibri"/>
          <w:b/>
          <w:color w:val="2B6CB0"/>
          <w:sz w:val="26"/>
        </w:rPr>
      </w:pPr>
    </w:p>
    <w:p w14:paraId="06BBCF90" w14:textId="77777777" w:rsidR="001A69DA" w:rsidRDefault="001A69DA">
      <w:pPr>
        <w:spacing w:before="200" w:after="80"/>
        <w:rPr>
          <w:rFonts w:ascii="Calibri" w:hAnsi="Calibri"/>
          <w:b/>
          <w:color w:val="2B6CB0"/>
          <w:sz w:val="26"/>
        </w:rPr>
      </w:pPr>
    </w:p>
    <w:p w14:paraId="724E6813" w14:textId="77777777" w:rsidR="001A69DA" w:rsidRDefault="001A69DA">
      <w:pPr>
        <w:spacing w:before="200" w:after="80"/>
        <w:rPr>
          <w:rFonts w:ascii="Calibri" w:hAnsi="Calibri"/>
          <w:b/>
          <w:color w:val="2B6CB0"/>
          <w:sz w:val="26"/>
        </w:rPr>
      </w:pPr>
    </w:p>
    <w:p w14:paraId="02103533" w14:textId="77777777" w:rsidR="001A69DA" w:rsidRDefault="001A69DA">
      <w:pPr>
        <w:spacing w:before="200" w:after="80"/>
        <w:rPr>
          <w:rFonts w:ascii="Calibri" w:hAnsi="Calibri"/>
          <w:b/>
          <w:color w:val="2B6CB0"/>
          <w:sz w:val="26"/>
        </w:rPr>
      </w:pPr>
    </w:p>
    <w:p w14:paraId="19135941" w14:textId="77777777" w:rsidR="001A69DA" w:rsidRDefault="001A69DA">
      <w:pPr>
        <w:spacing w:before="200" w:after="80"/>
        <w:rPr>
          <w:rFonts w:ascii="Calibri" w:hAnsi="Calibri"/>
          <w:b/>
          <w:color w:val="2B6CB0"/>
          <w:sz w:val="26"/>
        </w:rPr>
      </w:pPr>
    </w:p>
    <w:p w14:paraId="27C367F1" w14:textId="77777777" w:rsidR="001A69DA" w:rsidRDefault="001A69DA">
      <w:pPr>
        <w:spacing w:before="200" w:after="80"/>
      </w:pPr>
    </w:p>
    <w:p w14:paraId="2EC71058" w14:textId="77777777" w:rsidR="00ED33CD" w:rsidRDefault="002905E4">
      <w:pPr>
        <w:spacing w:after="0"/>
        <w:ind w:left="567"/>
      </w:pPr>
      <w:r>
        <w:rPr>
          <w:rFonts w:ascii="Courier New" w:hAnsi="Courier New"/>
          <w:color w:val="1A1A2E"/>
          <w:sz w:val="18"/>
          <w:shd w:val="clear" w:color="auto" w:fill="F0F0F0"/>
        </w:rPr>
        <w:t>┌──────────────────────────────────────────────────────────┐</w:t>
      </w:r>
    </w:p>
    <w:p w14:paraId="25CABD0A" w14:textId="77777777" w:rsidR="00ED33CD" w:rsidRDefault="002905E4">
      <w:pPr>
        <w:spacing w:after="0"/>
        <w:ind w:left="567"/>
      </w:pPr>
      <w:r>
        <w:rPr>
          <w:rFonts w:ascii="Courier New" w:hAnsi="Courier New"/>
          <w:color w:val="1A1A2E"/>
          <w:sz w:val="18"/>
          <w:shd w:val="clear" w:color="auto" w:fill="F0F0F0"/>
        </w:rPr>
        <w:t>│                     USER BROWSER                        │</w:t>
      </w:r>
    </w:p>
    <w:p w14:paraId="6DC2DD88" w14:textId="77777777" w:rsidR="00ED33CD" w:rsidRDefault="002905E4">
      <w:pPr>
        <w:spacing w:after="0"/>
        <w:ind w:left="567"/>
      </w:pPr>
      <w:r>
        <w:rPr>
          <w:rFonts w:ascii="Courier New" w:hAnsi="Courier New"/>
          <w:color w:val="1A1A2E"/>
          <w:sz w:val="18"/>
          <w:shd w:val="clear" w:color="auto" w:fill="F0F0F0"/>
        </w:rPr>
        <w:t>│                                                          │</w:t>
      </w:r>
    </w:p>
    <w:p w14:paraId="67B98D62" w14:textId="77777777" w:rsidR="00ED33CD" w:rsidRDefault="002905E4">
      <w:pPr>
        <w:spacing w:after="0"/>
        <w:ind w:left="567"/>
      </w:pPr>
      <w:r>
        <w:rPr>
          <w:rFonts w:ascii="Courier New" w:hAnsi="Courier New"/>
          <w:color w:val="1A1A2E"/>
          <w:sz w:val="18"/>
          <w:shd w:val="clear" w:color="auto" w:fill="F0F0F0"/>
        </w:rPr>
        <w:t>│   React 19 SPA  —  page.tsx                             │</w:t>
      </w:r>
    </w:p>
    <w:p w14:paraId="5471E6DB" w14:textId="77777777" w:rsidR="00ED33CD" w:rsidRDefault="002905E4">
      <w:pPr>
        <w:spacing w:after="0"/>
        <w:ind w:left="567"/>
      </w:pPr>
      <w:r>
        <w:rPr>
          <w:rFonts w:ascii="Courier New" w:hAnsi="Courier New"/>
          <w:color w:val="1A1A2E"/>
          <w:sz w:val="18"/>
          <w:shd w:val="clear" w:color="auto" w:fill="F0F0F0"/>
        </w:rPr>
        <w:t>│   • 12 collapsible Agent Cards                          │</w:t>
      </w:r>
    </w:p>
    <w:p w14:paraId="30B23BDF" w14:textId="77777777" w:rsidR="00ED33CD" w:rsidRDefault="002905E4">
      <w:pPr>
        <w:spacing w:after="0"/>
        <w:ind w:left="567"/>
      </w:pPr>
      <w:r>
        <w:rPr>
          <w:rFonts w:ascii="Courier New" w:hAnsi="Courier New"/>
          <w:color w:val="1A1A2E"/>
          <w:sz w:val="18"/>
          <w:shd w:val="clear" w:color="auto" w:fill="F0F0F0"/>
        </w:rPr>
        <w:t>│   • Per-card Generate Nudge button                      │</w:t>
      </w:r>
    </w:p>
    <w:p w14:paraId="40AFAB76" w14:textId="77777777" w:rsidR="00ED33CD" w:rsidRDefault="002905E4">
      <w:pPr>
        <w:spacing w:after="0"/>
        <w:ind w:left="567"/>
      </w:pPr>
      <w:r>
        <w:rPr>
          <w:rFonts w:ascii="Courier New" w:hAnsi="Courier New"/>
          <w:color w:val="1A1A2E"/>
          <w:sz w:val="18"/>
          <w:shd w:val="clear" w:color="auto" w:fill="F0F0F0"/>
        </w:rPr>
        <w:t>│   • Global Generate Nudge button (runs all 12 at once)  │</w:t>
      </w:r>
    </w:p>
    <w:p w14:paraId="2E51925A" w14:textId="77777777" w:rsidR="00ED33CD" w:rsidRDefault="002905E4">
      <w:pPr>
        <w:spacing w:after="0"/>
        <w:ind w:left="567"/>
      </w:pPr>
      <w:r>
        <w:rPr>
          <w:rFonts w:ascii="Courier New" w:hAnsi="Courier New"/>
          <w:color w:val="1A1A2E"/>
          <w:sz w:val="18"/>
          <w:shd w:val="clear" w:color="auto" w:fill="F0F0F0"/>
        </w:rPr>
        <w:t>└───────────────────────────┬──────────────────────────────┘</w:t>
      </w:r>
    </w:p>
    <w:p w14:paraId="0A68614A" w14:textId="77777777" w:rsidR="00ED33CD" w:rsidRDefault="002905E4">
      <w:pPr>
        <w:spacing w:after="0"/>
        <w:ind w:left="567"/>
      </w:pPr>
      <w:r>
        <w:rPr>
          <w:rFonts w:ascii="Courier New" w:hAnsi="Courier New"/>
          <w:color w:val="1A1A2E"/>
          <w:sz w:val="18"/>
          <w:shd w:val="clear" w:color="auto" w:fill="F0F0F0"/>
        </w:rPr>
        <w:t xml:space="preserve">                            │  HTTP POST  { strategicInput }</w:t>
      </w:r>
    </w:p>
    <w:p w14:paraId="6168F825" w14:textId="77777777" w:rsidR="00ED33CD" w:rsidRDefault="002905E4">
      <w:pPr>
        <w:spacing w:after="0"/>
        <w:ind w:left="567"/>
      </w:pPr>
      <w:r>
        <w:rPr>
          <w:rFonts w:ascii="Courier New" w:hAnsi="Courier New"/>
          <w:color w:val="1A1A2E"/>
          <w:sz w:val="18"/>
          <w:shd w:val="clear" w:color="auto" w:fill="F0F0F0"/>
        </w:rPr>
        <w:t xml:space="preserve">                            ▼</w:t>
      </w:r>
    </w:p>
    <w:p w14:paraId="1304A05A" w14:textId="77777777" w:rsidR="00ED33CD" w:rsidRDefault="002905E4">
      <w:pPr>
        <w:spacing w:after="0"/>
        <w:ind w:left="567"/>
      </w:pPr>
      <w:r>
        <w:rPr>
          <w:rFonts w:ascii="Courier New" w:hAnsi="Courier New"/>
          <w:color w:val="1A1A2E"/>
          <w:sz w:val="18"/>
          <w:shd w:val="clear" w:color="auto" w:fill="F0F0F0"/>
        </w:rPr>
        <w:t>┌──────────────────────────────────────────────────────────┐</w:t>
      </w:r>
    </w:p>
    <w:p w14:paraId="3388484E" w14:textId="77777777" w:rsidR="00ED33CD" w:rsidRDefault="002905E4">
      <w:pPr>
        <w:spacing w:after="0"/>
        <w:ind w:left="567"/>
      </w:pPr>
      <w:r>
        <w:rPr>
          <w:rFonts w:ascii="Courier New" w:hAnsi="Courier New"/>
          <w:color w:val="1A1A2E"/>
          <w:sz w:val="18"/>
          <w:shd w:val="clear" w:color="auto" w:fill="F0F0F0"/>
        </w:rPr>
        <w:t>│           Next.js 16  —  App Router (Server)            │</w:t>
      </w:r>
    </w:p>
    <w:p w14:paraId="0E4AA73D" w14:textId="77777777" w:rsidR="00ED33CD" w:rsidRDefault="002905E4">
      <w:pPr>
        <w:spacing w:after="0"/>
        <w:ind w:left="567"/>
      </w:pPr>
      <w:r>
        <w:rPr>
          <w:rFonts w:ascii="Courier New" w:hAnsi="Courier New"/>
          <w:color w:val="1A1A2E"/>
          <w:sz w:val="18"/>
          <w:shd w:val="clear" w:color="auto" w:fill="F0F0F0"/>
        </w:rPr>
        <w:t>│                 BFF API Routes  (×12)                   │</w:t>
      </w:r>
    </w:p>
    <w:p w14:paraId="60FE8CE6" w14:textId="77777777" w:rsidR="00ED33CD" w:rsidRDefault="002905E4">
      <w:pPr>
        <w:spacing w:after="0"/>
        <w:ind w:left="567"/>
      </w:pPr>
      <w:r>
        <w:rPr>
          <w:rFonts w:ascii="Courier New" w:hAnsi="Courier New"/>
          <w:color w:val="1A1A2E"/>
          <w:sz w:val="18"/>
          <w:shd w:val="clear" w:color="auto" w:fill="F0F0F0"/>
        </w:rPr>
        <w:t>│                                                          │</w:t>
      </w:r>
    </w:p>
    <w:p w14:paraId="2070472C" w14:textId="77777777" w:rsidR="00ED33CD" w:rsidRDefault="002905E4">
      <w:pPr>
        <w:spacing w:after="0"/>
        <w:ind w:left="567"/>
      </w:pPr>
      <w:r>
        <w:rPr>
          <w:rFonts w:ascii="Courier New" w:hAnsi="Courier New"/>
          <w:color w:val="1A1A2E"/>
          <w:sz w:val="18"/>
          <w:shd w:val="clear" w:color="auto" w:fill="F0F0F0"/>
        </w:rPr>
        <w:t>│  /api/analyze-hon   /api/analyze-dn    /api/analyze-ts  │</w:t>
      </w:r>
    </w:p>
    <w:p w14:paraId="0E6720E1" w14:textId="77777777" w:rsidR="00ED33CD" w:rsidRDefault="002905E4">
      <w:pPr>
        <w:spacing w:after="0"/>
        <w:ind w:left="567"/>
      </w:pPr>
      <w:r>
        <w:rPr>
          <w:rFonts w:ascii="Courier New" w:hAnsi="Courier New"/>
          <w:color w:val="1A1A2E"/>
          <w:sz w:val="18"/>
          <w:shd w:val="clear" w:color="auto" w:fill="F0F0F0"/>
        </w:rPr>
        <w:t>│  /api/analyze-bvcs  /api/analyze-tbic  /api/analyze-soe │</w:t>
      </w:r>
    </w:p>
    <w:p w14:paraId="25650C91" w14:textId="77777777" w:rsidR="00ED33CD" w:rsidRDefault="002905E4">
      <w:pPr>
        <w:spacing w:after="0"/>
        <w:ind w:left="567"/>
      </w:pPr>
      <w:r>
        <w:rPr>
          <w:rFonts w:ascii="Courier New" w:hAnsi="Courier New"/>
          <w:color w:val="1A1A2E"/>
          <w:sz w:val="18"/>
          <w:shd w:val="clear" w:color="auto" w:fill="F0F0F0"/>
        </w:rPr>
        <w:t>│  /api/analyze-bpaf  /api/analyze       /api/analyze-bad │</w:t>
      </w:r>
    </w:p>
    <w:p w14:paraId="309FCC53" w14:textId="77777777" w:rsidR="00ED33CD" w:rsidRDefault="002905E4">
      <w:pPr>
        <w:spacing w:after="0"/>
        <w:ind w:left="567"/>
      </w:pPr>
      <w:r>
        <w:rPr>
          <w:rFonts w:ascii="Courier New" w:hAnsi="Courier New"/>
          <w:color w:val="1A1A2E"/>
          <w:sz w:val="18"/>
          <w:shd w:val="clear" w:color="auto" w:fill="F0F0F0"/>
        </w:rPr>
        <w:t>│  /api/analyze-rbca  /api/analyze-smp   /api/analyze-rtb │</w:t>
      </w:r>
    </w:p>
    <w:p w14:paraId="7D6E6816" w14:textId="77777777" w:rsidR="00ED33CD" w:rsidRDefault="002905E4">
      <w:pPr>
        <w:spacing w:after="0"/>
        <w:ind w:left="567"/>
      </w:pPr>
      <w:r>
        <w:rPr>
          <w:rFonts w:ascii="Courier New" w:hAnsi="Courier New"/>
          <w:color w:val="1A1A2E"/>
          <w:sz w:val="18"/>
          <w:shd w:val="clear" w:color="auto" w:fill="F0F0F0"/>
        </w:rPr>
        <w:t>└───────────────────────────┬──────────────────────────────┘</w:t>
      </w:r>
    </w:p>
    <w:p w14:paraId="0F9C0F54" w14:textId="77777777" w:rsidR="00ED33CD" w:rsidRDefault="002905E4">
      <w:pPr>
        <w:spacing w:after="0"/>
        <w:ind w:left="567"/>
      </w:pPr>
      <w:r>
        <w:rPr>
          <w:rFonts w:ascii="Courier New" w:hAnsi="Courier New"/>
          <w:color w:val="1A1A2E"/>
          <w:sz w:val="18"/>
          <w:shd w:val="clear" w:color="auto" w:fill="F0F0F0"/>
        </w:rPr>
        <w:t xml:space="preserve">                            │  POST /v1/applications/{appId}</w:t>
      </w:r>
    </w:p>
    <w:p w14:paraId="7104BC3D" w14:textId="77777777" w:rsidR="00ED33CD" w:rsidRDefault="002905E4">
      <w:pPr>
        <w:spacing w:after="0"/>
        <w:ind w:left="567"/>
      </w:pPr>
      <w:r>
        <w:rPr>
          <w:rFonts w:ascii="Courier New" w:hAnsi="Courier New"/>
          <w:color w:val="1A1A2E"/>
          <w:sz w:val="18"/>
          <w:shd w:val="clear" w:color="auto" w:fill="F0F0F0"/>
        </w:rPr>
        <w:t xml:space="preserve">                            │  Authorization: Bearer &lt;key&gt;</w:t>
      </w:r>
    </w:p>
    <w:p w14:paraId="5DB66F3D" w14:textId="77777777" w:rsidR="00ED33CD" w:rsidRDefault="002905E4">
      <w:pPr>
        <w:spacing w:after="0"/>
        <w:ind w:left="567"/>
      </w:pPr>
      <w:r>
        <w:rPr>
          <w:rFonts w:ascii="Courier New" w:hAnsi="Courier New"/>
          <w:color w:val="1A1A2E"/>
          <w:sz w:val="18"/>
          <w:shd w:val="clear" w:color="auto" w:fill="F0F0F0"/>
        </w:rPr>
        <w:t xml:space="preserve">                            ▼</w:t>
      </w:r>
    </w:p>
    <w:p w14:paraId="3AD65366" w14:textId="77777777" w:rsidR="00ED33CD" w:rsidRDefault="002905E4">
      <w:pPr>
        <w:spacing w:after="0"/>
        <w:ind w:left="567"/>
      </w:pPr>
      <w:r>
        <w:rPr>
          <w:rFonts w:ascii="Courier New" w:hAnsi="Courier New"/>
          <w:color w:val="1A1A2E"/>
          <w:sz w:val="18"/>
          <w:shd w:val="clear" w:color="auto" w:fill="F0F0F0"/>
        </w:rPr>
        <w:t>┌──────────────────────────────────────────────────────────┐</w:t>
      </w:r>
    </w:p>
    <w:p w14:paraId="4B4A3A88" w14:textId="77777777" w:rsidR="00ED33CD" w:rsidRDefault="002905E4">
      <w:pPr>
        <w:spacing w:after="0"/>
        <w:ind w:left="567"/>
      </w:pPr>
      <w:r>
        <w:rPr>
          <w:rFonts w:ascii="Courier New" w:hAnsi="Courier New"/>
          <w:color w:val="1A1A2E"/>
          <w:sz w:val="18"/>
          <w:shd w:val="clear" w:color="auto" w:fill="F0F0F0"/>
        </w:rPr>
        <w:t>│                  Writer AI Studio                        │</w:t>
      </w:r>
    </w:p>
    <w:p w14:paraId="79B4625F" w14:textId="77777777" w:rsidR="00ED33CD" w:rsidRDefault="002905E4">
      <w:pPr>
        <w:spacing w:after="0"/>
        <w:ind w:left="567"/>
      </w:pPr>
      <w:r>
        <w:rPr>
          <w:rFonts w:ascii="Courier New" w:hAnsi="Courier New"/>
          <w:color w:val="1A1A2E"/>
          <w:sz w:val="18"/>
          <w:shd w:val="clear" w:color="auto" w:fill="F0F0F0"/>
        </w:rPr>
        <w:t>│                                                          │</w:t>
      </w:r>
    </w:p>
    <w:p w14:paraId="182ED717" w14:textId="77777777" w:rsidR="00ED33CD" w:rsidRDefault="002905E4">
      <w:pPr>
        <w:spacing w:after="0"/>
        <w:ind w:left="567"/>
      </w:pPr>
      <w:r>
        <w:rPr>
          <w:rFonts w:ascii="Courier New" w:hAnsi="Courier New"/>
          <w:color w:val="1A1A2E"/>
          <w:sz w:val="18"/>
          <w:shd w:val="clear" w:color="auto" w:fill="F0F0F0"/>
        </w:rPr>
        <w:t>│   12 Deployed Applications  →  Palmyra LLM              │</w:t>
      </w:r>
    </w:p>
    <w:p w14:paraId="57FE5B81" w14:textId="77777777" w:rsidR="00ED33CD" w:rsidRDefault="002905E4">
      <w:pPr>
        <w:spacing w:after="0"/>
        <w:ind w:left="567"/>
      </w:pPr>
      <w:r>
        <w:rPr>
          <w:rFonts w:ascii="Courier New" w:hAnsi="Courier New"/>
          <w:color w:val="1A1A2E"/>
          <w:sz w:val="18"/>
          <w:shd w:val="clear" w:color="auto" w:fill="F0F0F0"/>
        </w:rPr>
        <w:t>└──────────────────────────────────────────────────────────┘</w:t>
      </w:r>
    </w:p>
    <w:p w14:paraId="54094F03" w14:textId="77777777" w:rsidR="00ED33CD" w:rsidRDefault="002905E4">
      <w:pPr>
        <w:spacing w:before="200" w:after="80"/>
      </w:pPr>
      <w:r>
        <w:rPr>
          <w:rFonts w:ascii="Calibri" w:hAnsi="Calibri"/>
          <w:b/>
          <w:color w:val="2B6CB0"/>
          <w:sz w:val="26"/>
        </w:rPr>
        <w:t>3.3  Data Flow</w:t>
      </w:r>
    </w:p>
    <w:p w14:paraId="0428F631" w14:textId="77777777" w:rsidR="00ED33CD" w:rsidRDefault="002905E4">
      <w:pPr>
        <w:pStyle w:val="ListBullet"/>
        <w:spacing w:after="40"/>
        <w:ind w:left="454"/>
      </w:pPr>
      <w:r>
        <w:rPr>
          <w:rFonts w:ascii="Calibri" w:hAnsi="Calibri"/>
          <w:color w:val="333333"/>
          <w:sz w:val="21"/>
        </w:rPr>
        <w:t>1. User types a strategic brief into a card's textarea.</w:t>
      </w:r>
    </w:p>
    <w:p w14:paraId="32796FF2" w14:textId="77777777" w:rsidR="00ED33CD" w:rsidRDefault="002905E4">
      <w:pPr>
        <w:pStyle w:val="ListBullet"/>
        <w:spacing w:after="40"/>
        <w:ind w:left="454"/>
      </w:pPr>
      <w:r>
        <w:rPr>
          <w:rFonts w:ascii="Calibri" w:hAnsi="Calibri"/>
          <w:color w:val="333333"/>
          <w:sz w:val="21"/>
        </w:rPr>
        <w:t>2. Browser POSTs { strategicInput } to the matching /api/analyze-* route.</w:t>
      </w:r>
    </w:p>
    <w:p w14:paraId="77C86EF4" w14:textId="77777777" w:rsidR="00ED33CD" w:rsidRDefault="002905E4">
      <w:pPr>
        <w:pStyle w:val="ListBullet"/>
        <w:spacing w:after="40"/>
        <w:ind w:left="454"/>
      </w:pPr>
      <w:r>
        <w:rPr>
          <w:rFonts w:ascii="Calibri" w:hAnsi="Calibri"/>
          <w:color w:val="333333"/>
          <w:sz w:val="21"/>
        </w:rPr>
        <w:t>3. API route validates input (400 if empty), then calls Writer AI REST endpoint.</w:t>
      </w:r>
    </w:p>
    <w:p w14:paraId="5F5570E3" w14:textId="66A74C72" w:rsidR="00ED33CD" w:rsidRDefault="002905E4">
      <w:pPr>
        <w:pStyle w:val="ListBullet"/>
        <w:spacing w:after="40"/>
        <w:ind w:left="454"/>
      </w:pPr>
      <w:r>
        <w:rPr>
          <w:rFonts w:ascii="Calibri" w:hAnsi="Calibri"/>
          <w:color w:val="333333"/>
          <w:sz w:val="21"/>
        </w:rPr>
        <w:t xml:space="preserve">4. Writer processes the brief through Palmyra and returns { </w:t>
      </w:r>
      <w:r w:rsidR="00BF0716">
        <w:rPr>
          <w:rFonts w:ascii="Calibri" w:hAnsi="Calibri"/>
          <w:color w:val="333333"/>
          <w:sz w:val="21"/>
        </w:rPr>
        <w:t>JSON Syntax</w:t>
      </w:r>
      <w:r>
        <w:rPr>
          <w:rFonts w:ascii="Calibri" w:hAnsi="Calibri"/>
          <w:color w:val="333333"/>
          <w:sz w:val="21"/>
        </w:rPr>
        <w:t>}.</w:t>
      </w:r>
    </w:p>
    <w:p w14:paraId="6BD8A408" w14:textId="77777777" w:rsidR="00ED33CD" w:rsidRDefault="002905E4">
      <w:pPr>
        <w:pStyle w:val="ListBullet"/>
        <w:spacing w:after="40"/>
        <w:ind w:left="454"/>
      </w:pPr>
      <w:r>
        <w:rPr>
          <w:rFonts w:ascii="Calibri" w:hAnsi="Calibri"/>
          <w:color w:val="333333"/>
          <w:sz w:val="21"/>
        </w:rPr>
        <w:t>5. API route normalises the response into { creativeNudge, agentId, agentName }.</w:t>
      </w:r>
    </w:p>
    <w:p w14:paraId="7119B280" w14:textId="77777777" w:rsidR="00ED33CD" w:rsidRDefault="002905E4">
      <w:pPr>
        <w:pStyle w:val="ListBullet"/>
        <w:spacing w:after="40"/>
        <w:ind w:left="454"/>
      </w:pPr>
      <w:r>
        <w:rPr>
          <w:rFonts w:ascii="Calibri" w:hAnsi="Calibri"/>
          <w:color w:val="333333"/>
          <w:sz w:val="21"/>
        </w:rPr>
        <w:t>6. Browser renders the output as formatted Markdown inside the card.</w:t>
      </w:r>
    </w:p>
    <w:p w14:paraId="01E1D26A" w14:textId="77777777" w:rsidR="00ED33CD" w:rsidRDefault="002905E4">
      <w:pPr>
        <w:pStyle w:val="ListBullet"/>
        <w:spacing w:after="40"/>
        <w:ind w:left="454"/>
      </w:pPr>
      <w:r>
        <w:rPr>
          <w:rFonts w:ascii="Calibri" w:hAnsi="Calibri"/>
          <w:color w:val="333333"/>
          <w:sz w:val="21"/>
        </w:rPr>
        <w:t>7. (Global button) — Promise.all fires all 12 routes in parallel using each card's own input.</w:t>
      </w:r>
    </w:p>
    <w:p w14:paraId="4F51CE00" w14:textId="77777777" w:rsidR="00ED33CD" w:rsidRDefault="002905E4">
      <w:pPr>
        <w:pBdr>
          <w:bottom w:val="single" w:sz="6" w:space="4" w:color="1E3A5F"/>
        </w:pBdr>
        <w:spacing w:before="360" w:after="80"/>
      </w:pPr>
      <w:r>
        <w:rPr>
          <w:rFonts w:ascii="Calibri" w:hAnsi="Calibri"/>
          <w:b/>
          <w:color w:val="1E3A5F"/>
          <w:sz w:val="36"/>
        </w:rPr>
        <w:t>4. Component Overview</w:t>
      </w:r>
    </w:p>
    <w:p w14:paraId="1058B743" w14:textId="77777777" w:rsidR="00ED33CD" w:rsidRDefault="002905E4">
      <w:pPr>
        <w:spacing w:before="200" w:after="80"/>
      </w:pPr>
      <w:r>
        <w:rPr>
          <w:rFonts w:ascii="Calibri" w:hAnsi="Calibri"/>
          <w:b/>
          <w:color w:val="2B6CB0"/>
          <w:sz w:val="26"/>
        </w:rPr>
        <w:t>4.1  Frontend (src/app/page.tsx)</w:t>
      </w:r>
    </w:p>
    <w:p w14:paraId="367B46FA" w14:textId="77777777" w:rsidR="00ED33CD" w:rsidRDefault="002905E4">
      <w:pPr>
        <w:spacing w:after="80"/>
      </w:pPr>
      <w:r>
        <w:rPr>
          <w:rFonts w:ascii="Calibri" w:hAnsi="Calibri"/>
          <w:color w:val="333333"/>
          <w:sz w:val="21"/>
        </w:rPr>
        <w:t>Single-page client component rendered in the browser. Owns all UI state using React useState hooks.</w:t>
      </w:r>
    </w:p>
    <w:p w14:paraId="325EC328" w14:textId="77777777" w:rsidR="00ED33CD" w:rsidRDefault="002905E4">
      <w:pPr>
        <w:pStyle w:val="ListBullet"/>
        <w:spacing w:after="40"/>
        <w:ind w:left="454"/>
      </w:pPr>
      <w:r>
        <w:rPr>
          <w:rFonts w:ascii="Calibri" w:hAnsi="Calibri"/>
          <w:color w:val="333333"/>
          <w:sz w:val="21"/>
        </w:rPr>
        <w:t>12 collapsible Agent Cards — each with its own input, output, loading, and error state</w:t>
      </w:r>
    </w:p>
    <w:p w14:paraId="7871A34E" w14:textId="77777777" w:rsidR="00ED33CD" w:rsidRDefault="002905E4">
      <w:pPr>
        <w:pStyle w:val="ListBullet"/>
        <w:spacing w:after="40"/>
        <w:ind w:left="454"/>
      </w:pPr>
      <w:r>
        <w:rPr>
          <w:rFonts w:ascii="Calibri" w:hAnsi="Calibri"/>
          <w:color w:val="333333"/>
          <w:sz w:val="21"/>
        </w:rPr>
        <w:t>Per-card 'Generate Nudge' button — triggers only that agent</w:t>
      </w:r>
    </w:p>
    <w:p w14:paraId="3A92D601" w14:textId="77777777" w:rsidR="00ED33CD" w:rsidRDefault="002905E4">
      <w:pPr>
        <w:pStyle w:val="ListBullet"/>
        <w:spacing w:after="40"/>
        <w:ind w:left="454"/>
      </w:pPr>
      <w:r>
        <w:rPr>
          <w:rFonts w:ascii="Calibri" w:hAnsi="Calibri"/>
          <w:color w:val="333333"/>
          <w:sz w:val="21"/>
        </w:rPr>
        <w:t>Global 'Generate Nudge' button — opens all cards and calls all 12 APIs in parallel</w:t>
      </w:r>
    </w:p>
    <w:p w14:paraId="2E28C925" w14:textId="77777777" w:rsidR="00ED33CD" w:rsidRDefault="002905E4">
      <w:pPr>
        <w:pStyle w:val="ListBullet"/>
        <w:spacing w:after="40"/>
        <w:ind w:left="454"/>
      </w:pPr>
      <w:r>
        <w:rPr>
          <w:rFonts w:ascii="Calibri" w:hAnsi="Calibri"/>
          <w:color w:val="333333"/>
          <w:sz w:val="21"/>
        </w:rPr>
        <w:t>Light / Dark theme toggle</w:t>
      </w:r>
    </w:p>
    <w:p w14:paraId="6DB94FAE" w14:textId="77777777" w:rsidR="00ED33CD" w:rsidRDefault="002905E4">
      <w:pPr>
        <w:pStyle w:val="ListBullet"/>
        <w:spacing w:after="40"/>
        <w:ind w:left="454"/>
      </w:pPr>
      <w:r>
        <w:rPr>
          <w:rFonts w:ascii="Calibri" w:hAnsi="Calibri"/>
          <w:color w:val="333333"/>
          <w:sz w:val="21"/>
        </w:rPr>
        <w:t>ReactMarkdown renders agent output with full formatting support</w:t>
      </w:r>
    </w:p>
    <w:p w14:paraId="7932ABBC" w14:textId="77777777" w:rsidR="00ED33CD" w:rsidRDefault="002905E4">
      <w:pPr>
        <w:spacing w:before="200" w:after="80"/>
      </w:pPr>
      <w:r>
        <w:rPr>
          <w:rFonts w:ascii="Calibri" w:hAnsi="Calibri"/>
          <w:b/>
          <w:color w:val="2B6CB0"/>
          <w:sz w:val="26"/>
        </w:rPr>
        <w:lastRenderedPageBreak/>
        <w:t>4.2  BFF API Routes (src/app/api/)</w:t>
      </w:r>
    </w:p>
    <w:p w14:paraId="27F3504C" w14:textId="77777777" w:rsidR="00ED33CD" w:rsidRDefault="002905E4">
      <w:pPr>
        <w:spacing w:after="80"/>
      </w:pPr>
      <w:r>
        <w:rPr>
          <w:rFonts w:ascii="Calibri" w:hAnsi="Calibri"/>
          <w:color w:val="333333"/>
          <w:sz w:val="21"/>
        </w:rPr>
        <w:t>12 Next.js Route Handlers, one per agent. All are stateless, force-dynamic, and follow an identical pattern: validate → call Writer → normalise → respond.</w:t>
      </w:r>
    </w:p>
    <w:p w14:paraId="3C5C36F8" w14:textId="77777777" w:rsidR="00ED33CD" w:rsidRDefault="002905E4">
      <w:pPr>
        <w:spacing w:before="200" w:after="80"/>
      </w:pPr>
      <w:r>
        <w:rPr>
          <w:rFonts w:ascii="Calibri" w:hAnsi="Calibri"/>
          <w:b/>
          <w:color w:val="2B6CB0"/>
          <w:sz w:val="26"/>
        </w:rPr>
        <w:t>4.3  Styling (src/app/globals.css)</w:t>
      </w:r>
    </w:p>
    <w:p w14:paraId="38B5AD3F" w14:textId="77777777" w:rsidR="00ED33CD" w:rsidRDefault="002905E4">
      <w:pPr>
        <w:spacing w:after="80"/>
      </w:pPr>
      <w:r>
        <w:rPr>
          <w:rFonts w:ascii="Calibri" w:hAnsi="Calibri"/>
          <w:color w:val="333333"/>
          <w:sz w:val="21"/>
        </w:rPr>
        <w:t>Single global CSS file using custom properties (design tokens). No CSS framework.</w:t>
      </w:r>
    </w:p>
    <w:p w14:paraId="2CC42BF8" w14:textId="77777777" w:rsidR="00ED33CD" w:rsidRDefault="002905E4">
      <w:pPr>
        <w:pStyle w:val="ListBullet"/>
        <w:spacing w:after="40"/>
        <w:ind w:left="454"/>
      </w:pPr>
      <w:r>
        <w:rPr>
          <w:rFonts w:ascii="Calibri" w:hAnsi="Calibri"/>
          <w:color w:val="333333"/>
          <w:sz w:val="21"/>
        </w:rPr>
        <w:t>Colour tokens: --accent (purple), --fg, --bg, --surface, --line, --muted</w:t>
      </w:r>
    </w:p>
    <w:p w14:paraId="7CD79A03" w14:textId="77777777" w:rsidR="00ED33CD" w:rsidRDefault="002905E4">
      <w:pPr>
        <w:pStyle w:val="ListBullet"/>
        <w:spacing w:after="40"/>
        <w:ind w:left="454"/>
      </w:pPr>
      <w:r>
        <w:rPr>
          <w:rFonts w:ascii="Calibri" w:hAnsi="Calibri"/>
          <w:color w:val="333333"/>
          <w:sz w:val="21"/>
        </w:rPr>
        <w:t>Typography: Barlow / Barlow Condensed (Google Fonts)</w:t>
      </w:r>
    </w:p>
    <w:p w14:paraId="763C6BE2" w14:textId="77777777" w:rsidR="00ED33CD" w:rsidRDefault="002905E4">
      <w:pPr>
        <w:pStyle w:val="ListBullet"/>
        <w:spacing w:after="40"/>
        <w:ind w:left="454"/>
      </w:pPr>
      <w:r>
        <w:rPr>
          <w:rFonts w:ascii="Calibri" w:hAnsi="Calibri"/>
          <w:color w:val="333333"/>
          <w:sz w:val="21"/>
        </w:rPr>
        <w:t>Responsive breakpoint at 720 px</w:t>
      </w:r>
    </w:p>
    <w:p w14:paraId="0703B49E" w14:textId="77777777" w:rsidR="00ED33CD" w:rsidRDefault="002905E4">
      <w:pPr>
        <w:pBdr>
          <w:bottom w:val="single" w:sz="6" w:space="4" w:color="1E3A5F"/>
        </w:pBdr>
        <w:spacing w:before="360" w:after="80"/>
      </w:pPr>
      <w:r>
        <w:rPr>
          <w:rFonts w:ascii="Calibri" w:hAnsi="Calibri"/>
          <w:b/>
          <w:color w:val="1E3A5F"/>
          <w:sz w:val="36"/>
        </w:rPr>
        <w:t>5. The 12 AI Agents</w:t>
      </w:r>
    </w:p>
    <w:p w14:paraId="3434BA16" w14:textId="77777777" w:rsidR="00ED33CD" w:rsidRDefault="002905E4">
      <w:pPr>
        <w:spacing w:after="80"/>
      </w:pPr>
      <w:r>
        <w:rPr>
          <w:rFonts w:ascii="Calibri" w:hAnsi="Calibri"/>
          <w:color w:val="333333"/>
          <w:sz w:val="21"/>
        </w:rPr>
        <w:t>Each agent is an independently deployed Writer AI Studio application. They share the same API key but each has a unique App ID and strategic focus.</w:t>
      </w:r>
    </w:p>
    <w:p w14:paraId="65D3A9AB" w14:textId="77777777" w:rsidR="00ED33CD" w:rsidRDefault="00ED33CD"/>
    <w:tbl>
      <w:tblPr>
        <w:tblStyle w:val="TableGrid"/>
        <w:tblW w:w="0" w:type="auto"/>
        <w:jc w:val="center"/>
        <w:tblLook w:val="04A0" w:firstRow="1" w:lastRow="0" w:firstColumn="1" w:lastColumn="0" w:noHBand="0" w:noVBand="1"/>
      </w:tblPr>
      <w:tblGrid>
        <w:gridCol w:w="454"/>
        <w:gridCol w:w="3118"/>
        <w:gridCol w:w="1984"/>
        <w:gridCol w:w="1984"/>
        <w:gridCol w:w="1417"/>
      </w:tblGrid>
      <w:tr w:rsidR="00ED33CD" w14:paraId="707A98BE" w14:textId="77777777">
        <w:trPr>
          <w:jc w:val="center"/>
        </w:trPr>
        <w:tc>
          <w:tcPr>
            <w:tcW w:w="454" w:type="dxa"/>
            <w:shd w:val="clear" w:color="auto" w:fill="1E3A5F"/>
          </w:tcPr>
          <w:p w14:paraId="0420F07F" w14:textId="77777777" w:rsidR="00ED33CD" w:rsidRDefault="002905E4">
            <w:pPr>
              <w:jc w:val="center"/>
            </w:pPr>
            <w:r>
              <w:rPr>
                <w:rFonts w:ascii="Calibri" w:hAnsi="Calibri"/>
                <w:b/>
                <w:color w:val="FFFFFF"/>
                <w:sz w:val="19"/>
              </w:rPr>
              <w:t>#</w:t>
            </w:r>
          </w:p>
        </w:tc>
        <w:tc>
          <w:tcPr>
            <w:tcW w:w="3118" w:type="dxa"/>
            <w:shd w:val="clear" w:color="auto" w:fill="1E3A5F"/>
          </w:tcPr>
          <w:p w14:paraId="7EB6F6C6" w14:textId="77777777" w:rsidR="00ED33CD" w:rsidRDefault="002905E4">
            <w:pPr>
              <w:jc w:val="center"/>
            </w:pPr>
            <w:r>
              <w:rPr>
                <w:rFonts w:ascii="Calibri" w:hAnsi="Calibri"/>
                <w:b/>
                <w:color w:val="FFFFFF"/>
                <w:sz w:val="19"/>
              </w:rPr>
              <w:t>Agent Name</w:t>
            </w:r>
          </w:p>
        </w:tc>
        <w:tc>
          <w:tcPr>
            <w:tcW w:w="1984" w:type="dxa"/>
            <w:shd w:val="clear" w:color="auto" w:fill="1E3A5F"/>
          </w:tcPr>
          <w:p w14:paraId="4C260470" w14:textId="77777777" w:rsidR="00ED33CD" w:rsidRDefault="002905E4">
            <w:pPr>
              <w:jc w:val="center"/>
            </w:pPr>
            <w:r>
              <w:rPr>
                <w:rFonts w:ascii="Calibri" w:hAnsi="Calibri"/>
                <w:b/>
                <w:color w:val="FFFFFF"/>
                <w:sz w:val="19"/>
              </w:rPr>
              <w:t>Route</w:t>
            </w:r>
          </w:p>
        </w:tc>
        <w:tc>
          <w:tcPr>
            <w:tcW w:w="1984" w:type="dxa"/>
            <w:shd w:val="clear" w:color="auto" w:fill="1E3A5F"/>
          </w:tcPr>
          <w:p w14:paraId="698515ED" w14:textId="77777777" w:rsidR="00ED33CD" w:rsidRDefault="002905E4">
            <w:pPr>
              <w:jc w:val="center"/>
            </w:pPr>
            <w:r>
              <w:rPr>
                <w:rFonts w:ascii="Calibri" w:hAnsi="Calibri"/>
                <w:b/>
                <w:color w:val="FFFFFF"/>
                <w:sz w:val="19"/>
              </w:rPr>
              <w:t>Writer App ID</w:t>
            </w:r>
          </w:p>
        </w:tc>
        <w:tc>
          <w:tcPr>
            <w:tcW w:w="1417" w:type="dxa"/>
            <w:shd w:val="clear" w:color="auto" w:fill="1E3A5F"/>
          </w:tcPr>
          <w:p w14:paraId="31A70BC0" w14:textId="77777777" w:rsidR="00ED33CD" w:rsidRDefault="002905E4">
            <w:pPr>
              <w:jc w:val="center"/>
            </w:pPr>
            <w:r>
              <w:rPr>
                <w:rFonts w:ascii="Calibri" w:hAnsi="Calibri"/>
                <w:b/>
                <w:color w:val="FFFFFF"/>
                <w:sz w:val="19"/>
              </w:rPr>
              <w:t>Agent ID</w:t>
            </w:r>
          </w:p>
        </w:tc>
      </w:tr>
      <w:tr w:rsidR="00ED33CD" w14:paraId="00C7A8F3" w14:textId="77777777">
        <w:trPr>
          <w:jc w:val="center"/>
        </w:trPr>
        <w:tc>
          <w:tcPr>
            <w:tcW w:w="454" w:type="dxa"/>
            <w:shd w:val="clear" w:color="auto" w:fill="F5F8FF"/>
          </w:tcPr>
          <w:p w14:paraId="2A42A29E" w14:textId="77777777" w:rsidR="00ED33CD" w:rsidRDefault="002905E4">
            <w:pPr>
              <w:jc w:val="center"/>
            </w:pPr>
            <w:r>
              <w:rPr>
                <w:rFonts w:ascii="Calibri" w:hAnsi="Calibri"/>
                <w:sz w:val="19"/>
              </w:rPr>
              <w:t>1</w:t>
            </w:r>
          </w:p>
        </w:tc>
        <w:tc>
          <w:tcPr>
            <w:tcW w:w="3118" w:type="dxa"/>
            <w:shd w:val="clear" w:color="auto" w:fill="F5F8FF"/>
          </w:tcPr>
          <w:p w14:paraId="596548F6" w14:textId="77777777" w:rsidR="00ED33CD" w:rsidRDefault="002905E4">
            <w:r>
              <w:rPr>
                <w:rFonts w:ascii="Calibri" w:hAnsi="Calibri"/>
                <w:sz w:val="19"/>
              </w:rPr>
              <w:t>Human Override Nudge</w:t>
            </w:r>
          </w:p>
        </w:tc>
        <w:tc>
          <w:tcPr>
            <w:tcW w:w="1984" w:type="dxa"/>
            <w:shd w:val="clear" w:color="auto" w:fill="F5F8FF"/>
          </w:tcPr>
          <w:p w14:paraId="1DACDCBC" w14:textId="77777777" w:rsidR="00ED33CD" w:rsidRDefault="002905E4">
            <w:r>
              <w:rPr>
                <w:rFonts w:ascii="Calibri" w:hAnsi="Calibri"/>
                <w:sz w:val="19"/>
              </w:rPr>
              <w:t>/api/analyze-hon</w:t>
            </w:r>
          </w:p>
        </w:tc>
        <w:tc>
          <w:tcPr>
            <w:tcW w:w="1984" w:type="dxa"/>
            <w:shd w:val="clear" w:color="auto" w:fill="F5F8FF"/>
          </w:tcPr>
          <w:p w14:paraId="0B9CEA32" w14:textId="77777777" w:rsidR="00ED33CD" w:rsidRDefault="002905E4">
            <w:r>
              <w:rPr>
                <w:rFonts w:ascii="Calibri" w:hAnsi="Calibri"/>
                <w:sz w:val="19"/>
              </w:rPr>
              <w:t>0936de61</w:t>
            </w:r>
          </w:p>
        </w:tc>
        <w:tc>
          <w:tcPr>
            <w:tcW w:w="1417" w:type="dxa"/>
            <w:shd w:val="clear" w:color="auto" w:fill="F5F8FF"/>
          </w:tcPr>
          <w:p w14:paraId="1DD14819" w14:textId="77777777" w:rsidR="00ED33CD" w:rsidRDefault="002905E4">
            <w:pPr>
              <w:jc w:val="center"/>
            </w:pPr>
            <w:r>
              <w:rPr>
                <w:rFonts w:ascii="Calibri" w:hAnsi="Calibri"/>
                <w:sz w:val="19"/>
              </w:rPr>
              <w:t>US-CORE-11</w:t>
            </w:r>
          </w:p>
        </w:tc>
      </w:tr>
      <w:tr w:rsidR="00ED33CD" w14:paraId="3703F4ED" w14:textId="77777777">
        <w:trPr>
          <w:jc w:val="center"/>
        </w:trPr>
        <w:tc>
          <w:tcPr>
            <w:tcW w:w="454" w:type="dxa"/>
            <w:shd w:val="clear" w:color="auto" w:fill="FFFFFF"/>
          </w:tcPr>
          <w:p w14:paraId="06A918CB" w14:textId="77777777" w:rsidR="00ED33CD" w:rsidRDefault="002905E4">
            <w:pPr>
              <w:jc w:val="center"/>
            </w:pPr>
            <w:r>
              <w:rPr>
                <w:rFonts w:ascii="Calibri" w:hAnsi="Calibri"/>
                <w:sz w:val="19"/>
              </w:rPr>
              <w:t>2</w:t>
            </w:r>
          </w:p>
        </w:tc>
        <w:tc>
          <w:tcPr>
            <w:tcW w:w="3118" w:type="dxa"/>
            <w:shd w:val="clear" w:color="auto" w:fill="FFFFFF"/>
          </w:tcPr>
          <w:p w14:paraId="2028E529" w14:textId="77777777" w:rsidR="00ED33CD" w:rsidRDefault="002905E4">
            <w:r>
              <w:rPr>
                <w:rFonts w:ascii="Calibri" w:hAnsi="Calibri"/>
                <w:sz w:val="19"/>
              </w:rPr>
              <w:t>Distinctiveness Nudge (Anti-Slop)</w:t>
            </w:r>
          </w:p>
        </w:tc>
        <w:tc>
          <w:tcPr>
            <w:tcW w:w="1984" w:type="dxa"/>
            <w:shd w:val="clear" w:color="auto" w:fill="FFFFFF"/>
          </w:tcPr>
          <w:p w14:paraId="5BEC2AD3" w14:textId="77777777" w:rsidR="00ED33CD" w:rsidRDefault="002905E4">
            <w:r>
              <w:rPr>
                <w:rFonts w:ascii="Calibri" w:hAnsi="Calibri"/>
                <w:sz w:val="19"/>
              </w:rPr>
              <w:t>/api/analyze-dn</w:t>
            </w:r>
          </w:p>
        </w:tc>
        <w:tc>
          <w:tcPr>
            <w:tcW w:w="1984" w:type="dxa"/>
            <w:shd w:val="clear" w:color="auto" w:fill="FFFFFF"/>
          </w:tcPr>
          <w:p w14:paraId="0E33C971" w14:textId="77777777" w:rsidR="00ED33CD" w:rsidRDefault="002905E4">
            <w:r>
              <w:rPr>
                <w:rFonts w:ascii="Calibri" w:hAnsi="Calibri"/>
                <w:sz w:val="19"/>
              </w:rPr>
              <w:t>66b411cd</w:t>
            </w:r>
          </w:p>
        </w:tc>
        <w:tc>
          <w:tcPr>
            <w:tcW w:w="1417" w:type="dxa"/>
            <w:shd w:val="clear" w:color="auto" w:fill="FFFFFF"/>
          </w:tcPr>
          <w:p w14:paraId="73C3BBAE" w14:textId="77777777" w:rsidR="00ED33CD" w:rsidRDefault="002905E4">
            <w:pPr>
              <w:jc w:val="center"/>
            </w:pPr>
            <w:r>
              <w:rPr>
                <w:rFonts w:ascii="Calibri" w:hAnsi="Calibri"/>
                <w:sz w:val="19"/>
              </w:rPr>
              <w:t>US-CORE-12</w:t>
            </w:r>
          </w:p>
        </w:tc>
      </w:tr>
      <w:tr w:rsidR="00ED33CD" w14:paraId="440E8BC7" w14:textId="77777777">
        <w:trPr>
          <w:jc w:val="center"/>
        </w:trPr>
        <w:tc>
          <w:tcPr>
            <w:tcW w:w="454" w:type="dxa"/>
            <w:shd w:val="clear" w:color="auto" w:fill="F5F8FF"/>
          </w:tcPr>
          <w:p w14:paraId="2DD80589" w14:textId="77777777" w:rsidR="00ED33CD" w:rsidRDefault="002905E4">
            <w:pPr>
              <w:jc w:val="center"/>
            </w:pPr>
            <w:r>
              <w:rPr>
                <w:rFonts w:ascii="Calibri" w:hAnsi="Calibri"/>
                <w:sz w:val="19"/>
              </w:rPr>
              <w:t>3</w:t>
            </w:r>
          </w:p>
        </w:tc>
        <w:tc>
          <w:tcPr>
            <w:tcW w:w="3118" w:type="dxa"/>
            <w:shd w:val="clear" w:color="auto" w:fill="F5F8FF"/>
          </w:tcPr>
          <w:p w14:paraId="53591FA7" w14:textId="77777777" w:rsidR="00ED33CD" w:rsidRDefault="002905E4">
            <w:r>
              <w:rPr>
                <w:rFonts w:ascii="Calibri" w:hAnsi="Calibri"/>
                <w:sz w:val="19"/>
              </w:rPr>
              <w:t>Tone &amp; Style Calibration</w:t>
            </w:r>
          </w:p>
        </w:tc>
        <w:tc>
          <w:tcPr>
            <w:tcW w:w="1984" w:type="dxa"/>
            <w:shd w:val="clear" w:color="auto" w:fill="F5F8FF"/>
          </w:tcPr>
          <w:p w14:paraId="1D201D11" w14:textId="77777777" w:rsidR="00ED33CD" w:rsidRDefault="002905E4">
            <w:r>
              <w:rPr>
                <w:rFonts w:ascii="Calibri" w:hAnsi="Calibri"/>
                <w:sz w:val="19"/>
              </w:rPr>
              <w:t>/api/analyze-ts</w:t>
            </w:r>
          </w:p>
        </w:tc>
        <w:tc>
          <w:tcPr>
            <w:tcW w:w="1984" w:type="dxa"/>
            <w:shd w:val="clear" w:color="auto" w:fill="F5F8FF"/>
          </w:tcPr>
          <w:p w14:paraId="7407CF04" w14:textId="77777777" w:rsidR="00ED33CD" w:rsidRDefault="002905E4">
            <w:r>
              <w:rPr>
                <w:rFonts w:ascii="Calibri" w:hAnsi="Calibri"/>
                <w:sz w:val="19"/>
              </w:rPr>
              <w:t>6e1003fd</w:t>
            </w:r>
          </w:p>
        </w:tc>
        <w:tc>
          <w:tcPr>
            <w:tcW w:w="1417" w:type="dxa"/>
            <w:shd w:val="clear" w:color="auto" w:fill="F5F8FF"/>
          </w:tcPr>
          <w:p w14:paraId="6A9DD558" w14:textId="77777777" w:rsidR="00ED33CD" w:rsidRDefault="002905E4">
            <w:pPr>
              <w:jc w:val="center"/>
            </w:pPr>
            <w:r>
              <w:rPr>
                <w:rFonts w:ascii="Calibri" w:hAnsi="Calibri"/>
                <w:sz w:val="19"/>
              </w:rPr>
              <w:t>—</w:t>
            </w:r>
          </w:p>
        </w:tc>
      </w:tr>
      <w:tr w:rsidR="00ED33CD" w14:paraId="08853AA1" w14:textId="77777777">
        <w:trPr>
          <w:jc w:val="center"/>
        </w:trPr>
        <w:tc>
          <w:tcPr>
            <w:tcW w:w="454" w:type="dxa"/>
            <w:shd w:val="clear" w:color="auto" w:fill="FFFFFF"/>
          </w:tcPr>
          <w:p w14:paraId="7D151FF7" w14:textId="77777777" w:rsidR="00ED33CD" w:rsidRDefault="002905E4">
            <w:pPr>
              <w:jc w:val="center"/>
            </w:pPr>
            <w:r>
              <w:rPr>
                <w:rFonts w:ascii="Calibri" w:hAnsi="Calibri"/>
                <w:sz w:val="19"/>
              </w:rPr>
              <w:t>4</w:t>
            </w:r>
          </w:p>
        </w:tc>
        <w:tc>
          <w:tcPr>
            <w:tcW w:w="3118" w:type="dxa"/>
            <w:shd w:val="clear" w:color="auto" w:fill="FFFFFF"/>
          </w:tcPr>
          <w:p w14:paraId="2E783C4B" w14:textId="77777777" w:rsidR="00ED33CD" w:rsidRDefault="002905E4">
            <w:r>
              <w:rPr>
                <w:rFonts w:ascii="Calibri" w:hAnsi="Calibri"/>
                <w:sz w:val="19"/>
              </w:rPr>
              <w:t>Brand Voice &amp; Creative Standards</w:t>
            </w:r>
          </w:p>
        </w:tc>
        <w:tc>
          <w:tcPr>
            <w:tcW w:w="1984" w:type="dxa"/>
            <w:shd w:val="clear" w:color="auto" w:fill="FFFFFF"/>
          </w:tcPr>
          <w:p w14:paraId="55ADE2EF" w14:textId="77777777" w:rsidR="00ED33CD" w:rsidRDefault="002905E4">
            <w:r>
              <w:rPr>
                <w:rFonts w:ascii="Calibri" w:hAnsi="Calibri"/>
                <w:sz w:val="19"/>
              </w:rPr>
              <w:t>/api/analyze-bvcs</w:t>
            </w:r>
          </w:p>
        </w:tc>
        <w:tc>
          <w:tcPr>
            <w:tcW w:w="1984" w:type="dxa"/>
            <w:shd w:val="clear" w:color="auto" w:fill="FFFFFF"/>
          </w:tcPr>
          <w:p w14:paraId="0AE7D4ED" w14:textId="77777777" w:rsidR="00ED33CD" w:rsidRDefault="002905E4">
            <w:r>
              <w:rPr>
                <w:rFonts w:ascii="Calibri" w:hAnsi="Calibri"/>
                <w:sz w:val="19"/>
              </w:rPr>
              <w:t>21de3fc2</w:t>
            </w:r>
          </w:p>
        </w:tc>
        <w:tc>
          <w:tcPr>
            <w:tcW w:w="1417" w:type="dxa"/>
            <w:shd w:val="clear" w:color="auto" w:fill="FFFFFF"/>
          </w:tcPr>
          <w:p w14:paraId="7AE0435D" w14:textId="77777777" w:rsidR="00ED33CD" w:rsidRDefault="002905E4">
            <w:pPr>
              <w:jc w:val="center"/>
            </w:pPr>
            <w:r>
              <w:rPr>
                <w:rFonts w:ascii="Calibri" w:hAnsi="Calibri"/>
                <w:sz w:val="19"/>
              </w:rPr>
              <w:t>—</w:t>
            </w:r>
          </w:p>
        </w:tc>
      </w:tr>
      <w:tr w:rsidR="00ED33CD" w14:paraId="7395AD77" w14:textId="77777777">
        <w:trPr>
          <w:jc w:val="center"/>
        </w:trPr>
        <w:tc>
          <w:tcPr>
            <w:tcW w:w="454" w:type="dxa"/>
            <w:shd w:val="clear" w:color="auto" w:fill="F5F8FF"/>
          </w:tcPr>
          <w:p w14:paraId="7A26DEEB" w14:textId="77777777" w:rsidR="00ED33CD" w:rsidRDefault="002905E4">
            <w:pPr>
              <w:jc w:val="center"/>
            </w:pPr>
            <w:r>
              <w:rPr>
                <w:rFonts w:ascii="Calibri" w:hAnsi="Calibri"/>
                <w:sz w:val="19"/>
              </w:rPr>
              <w:t>5</w:t>
            </w:r>
          </w:p>
        </w:tc>
        <w:tc>
          <w:tcPr>
            <w:tcW w:w="3118" w:type="dxa"/>
            <w:shd w:val="clear" w:color="auto" w:fill="F5F8FF"/>
          </w:tcPr>
          <w:p w14:paraId="4042D28F" w14:textId="77777777" w:rsidR="00ED33CD" w:rsidRDefault="002905E4">
            <w:r>
              <w:rPr>
                <w:rFonts w:ascii="Calibri" w:hAnsi="Calibri"/>
                <w:sz w:val="19"/>
              </w:rPr>
              <w:t>Target Behavior Intent Check</w:t>
            </w:r>
          </w:p>
        </w:tc>
        <w:tc>
          <w:tcPr>
            <w:tcW w:w="1984" w:type="dxa"/>
            <w:shd w:val="clear" w:color="auto" w:fill="F5F8FF"/>
          </w:tcPr>
          <w:p w14:paraId="5E949515" w14:textId="77777777" w:rsidR="00ED33CD" w:rsidRDefault="002905E4">
            <w:r>
              <w:rPr>
                <w:rFonts w:ascii="Calibri" w:hAnsi="Calibri"/>
                <w:sz w:val="19"/>
              </w:rPr>
              <w:t>/api/analyze-tbic</w:t>
            </w:r>
          </w:p>
        </w:tc>
        <w:tc>
          <w:tcPr>
            <w:tcW w:w="1984" w:type="dxa"/>
            <w:shd w:val="clear" w:color="auto" w:fill="F5F8FF"/>
          </w:tcPr>
          <w:p w14:paraId="05283E5E" w14:textId="77777777" w:rsidR="00ED33CD" w:rsidRDefault="002905E4">
            <w:r>
              <w:rPr>
                <w:rFonts w:ascii="Calibri" w:hAnsi="Calibri"/>
                <w:sz w:val="19"/>
              </w:rPr>
              <w:t>67f2c0e6</w:t>
            </w:r>
          </w:p>
        </w:tc>
        <w:tc>
          <w:tcPr>
            <w:tcW w:w="1417" w:type="dxa"/>
            <w:shd w:val="clear" w:color="auto" w:fill="F5F8FF"/>
          </w:tcPr>
          <w:p w14:paraId="73ED59A9" w14:textId="77777777" w:rsidR="00ED33CD" w:rsidRDefault="002905E4">
            <w:pPr>
              <w:jc w:val="center"/>
            </w:pPr>
            <w:r>
              <w:rPr>
                <w:rFonts w:ascii="Calibri" w:hAnsi="Calibri"/>
                <w:sz w:val="19"/>
              </w:rPr>
              <w:t>—</w:t>
            </w:r>
          </w:p>
        </w:tc>
      </w:tr>
      <w:tr w:rsidR="00ED33CD" w14:paraId="58D25077" w14:textId="77777777">
        <w:trPr>
          <w:jc w:val="center"/>
        </w:trPr>
        <w:tc>
          <w:tcPr>
            <w:tcW w:w="454" w:type="dxa"/>
            <w:shd w:val="clear" w:color="auto" w:fill="FFFFFF"/>
          </w:tcPr>
          <w:p w14:paraId="502C9ED9" w14:textId="77777777" w:rsidR="00ED33CD" w:rsidRDefault="002905E4">
            <w:pPr>
              <w:jc w:val="center"/>
            </w:pPr>
            <w:r>
              <w:rPr>
                <w:rFonts w:ascii="Calibri" w:hAnsi="Calibri"/>
                <w:sz w:val="19"/>
              </w:rPr>
              <w:t>6</w:t>
            </w:r>
          </w:p>
        </w:tc>
        <w:tc>
          <w:tcPr>
            <w:tcW w:w="3118" w:type="dxa"/>
            <w:shd w:val="clear" w:color="auto" w:fill="FFFFFF"/>
          </w:tcPr>
          <w:p w14:paraId="5AD6C4F8" w14:textId="77777777" w:rsidR="00ED33CD" w:rsidRDefault="002905E4">
            <w:r>
              <w:rPr>
                <w:rFonts w:ascii="Calibri" w:hAnsi="Calibri"/>
                <w:sz w:val="19"/>
              </w:rPr>
              <w:t>Strategic Output Evaluator</w:t>
            </w:r>
          </w:p>
        </w:tc>
        <w:tc>
          <w:tcPr>
            <w:tcW w:w="1984" w:type="dxa"/>
            <w:shd w:val="clear" w:color="auto" w:fill="FFFFFF"/>
          </w:tcPr>
          <w:p w14:paraId="7C4F4BA3" w14:textId="77777777" w:rsidR="00ED33CD" w:rsidRDefault="002905E4">
            <w:r>
              <w:rPr>
                <w:rFonts w:ascii="Calibri" w:hAnsi="Calibri"/>
                <w:sz w:val="19"/>
              </w:rPr>
              <w:t>/api/analyze-soe</w:t>
            </w:r>
          </w:p>
        </w:tc>
        <w:tc>
          <w:tcPr>
            <w:tcW w:w="1984" w:type="dxa"/>
            <w:shd w:val="clear" w:color="auto" w:fill="FFFFFF"/>
          </w:tcPr>
          <w:p w14:paraId="09159B7D" w14:textId="77777777" w:rsidR="00ED33CD" w:rsidRDefault="002905E4">
            <w:r>
              <w:rPr>
                <w:rFonts w:ascii="Calibri" w:hAnsi="Calibri"/>
                <w:sz w:val="19"/>
              </w:rPr>
              <w:t>20d7cfa8</w:t>
            </w:r>
          </w:p>
        </w:tc>
        <w:tc>
          <w:tcPr>
            <w:tcW w:w="1417" w:type="dxa"/>
            <w:shd w:val="clear" w:color="auto" w:fill="FFFFFF"/>
          </w:tcPr>
          <w:p w14:paraId="1CFAB3D9" w14:textId="77777777" w:rsidR="00ED33CD" w:rsidRDefault="002905E4">
            <w:pPr>
              <w:jc w:val="center"/>
            </w:pPr>
            <w:r>
              <w:rPr>
                <w:rFonts w:ascii="Calibri" w:hAnsi="Calibri"/>
                <w:sz w:val="19"/>
              </w:rPr>
              <w:t>—</w:t>
            </w:r>
          </w:p>
        </w:tc>
      </w:tr>
      <w:tr w:rsidR="00ED33CD" w14:paraId="1D664A55" w14:textId="77777777">
        <w:trPr>
          <w:jc w:val="center"/>
        </w:trPr>
        <w:tc>
          <w:tcPr>
            <w:tcW w:w="454" w:type="dxa"/>
            <w:shd w:val="clear" w:color="auto" w:fill="F5F8FF"/>
          </w:tcPr>
          <w:p w14:paraId="1765CDC2" w14:textId="77777777" w:rsidR="00ED33CD" w:rsidRDefault="002905E4">
            <w:pPr>
              <w:jc w:val="center"/>
            </w:pPr>
            <w:r>
              <w:rPr>
                <w:rFonts w:ascii="Calibri" w:hAnsi="Calibri"/>
                <w:sz w:val="19"/>
              </w:rPr>
              <w:t>7</w:t>
            </w:r>
          </w:p>
        </w:tc>
        <w:tc>
          <w:tcPr>
            <w:tcW w:w="3118" w:type="dxa"/>
            <w:shd w:val="clear" w:color="auto" w:fill="F5F8FF"/>
          </w:tcPr>
          <w:p w14:paraId="37934DDD" w14:textId="77777777" w:rsidR="00ED33CD" w:rsidRDefault="002905E4">
            <w:r>
              <w:rPr>
                <w:rFonts w:ascii="Calibri" w:hAnsi="Calibri"/>
                <w:sz w:val="19"/>
              </w:rPr>
              <w:t>Business Priority Alignment Filter</w:t>
            </w:r>
          </w:p>
        </w:tc>
        <w:tc>
          <w:tcPr>
            <w:tcW w:w="1984" w:type="dxa"/>
            <w:shd w:val="clear" w:color="auto" w:fill="F5F8FF"/>
          </w:tcPr>
          <w:p w14:paraId="291EEE94" w14:textId="77777777" w:rsidR="00ED33CD" w:rsidRDefault="002905E4">
            <w:r>
              <w:rPr>
                <w:rFonts w:ascii="Calibri" w:hAnsi="Calibri"/>
                <w:sz w:val="19"/>
              </w:rPr>
              <w:t>/api/analyze-bpaf</w:t>
            </w:r>
          </w:p>
        </w:tc>
        <w:tc>
          <w:tcPr>
            <w:tcW w:w="1984" w:type="dxa"/>
            <w:shd w:val="clear" w:color="auto" w:fill="F5F8FF"/>
          </w:tcPr>
          <w:p w14:paraId="22B36EB2" w14:textId="77777777" w:rsidR="00ED33CD" w:rsidRDefault="002905E4">
            <w:r>
              <w:rPr>
                <w:rFonts w:ascii="Calibri" w:hAnsi="Calibri"/>
                <w:sz w:val="19"/>
              </w:rPr>
              <w:t>a726c2fa</w:t>
            </w:r>
          </w:p>
        </w:tc>
        <w:tc>
          <w:tcPr>
            <w:tcW w:w="1417" w:type="dxa"/>
            <w:shd w:val="clear" w:color="auto" w:fill="F5F8FF"/>
          </w:tcPr>
          <w:p w14:paraId="58AA6EB7" w14:textId="77777777" w:rsidR="00ED33CD" w:rsidRDefault="002905E4">
            <w:pPr>
              <w:jc w:val="center"/>
            </w:pPr>
            <w:r>
              <w:rPr>
                <w:rFonts w:ascii="Calibri" w:hAnsi="Calibri"/>
                <w:sz w:val="19"/>
              </w:rPr>
              <w:t>US-MKT-03</w:t>
            </w:r>
          </w:p>
        </w:tc>
      </w:tr>
      <w:tr w:rsidR="00ED33CD" w14:paraId="3293E937" w14:textId="77777777">
        <w:trPr>
          <w:jc w:val="center"/>
        </w:trPr>
        <w:tc>
          <w:tcPr>
            <w:tcW w:w="454" w:type="dxa"/>
            <w:shd w:val="clear" w:color="auto" w:fill="FFFFFF"/>
          </w:tcPr>
          <w:p w14:paraId="783E6F46" w14:textId="77777777" w:rsidR="00ED33CD" w:rsidRDefault="002905E4">
            <w:pPr>
              <w:jc w:val="center"/>
            </w:pPr>
            <w:r>
              <w:rPr>
                <w:rFonts w:ascii="Calibri" w:hAnsi="Calibri"/>
                <w:sz w:val="19"/>
              </w:rPr>
              <w:t>8</w:t>
            </w:r>
          </w:p>
        </w:tc>
        <w:tc>
          <w:tcPr>
            <w:tcW w:w="3118" w:type="dxa"/>
            <w:shd w:val="clear" w:color="auto" w:fill="FFFFFF"/>
          </w:tcPr>
          <w:p w14:paraId="0E3FCCD0" w14:textId="77777777" w:rsidR="00ED33CD" w:rsidRDefault="002905E4">
            <w:r>
              <w:rPr>
                <w:rFonts w:ascii="Calibri" w:hAnsi="Calibri"/>
                <w:sz w:val="19"/>
              </w:rPr>
              <w:t>Strategic Output Generator</w:t>
            </w:r>
          </w:p>
        </w:tc>
        <w:tc>
          <w:tcPr>
            <w:tcW w:w="1984" w:type="dxa"/>
            <w:shd w:val="clear" w:color="auto" w:fill="FFFFFF"/>
          </w:tcPr>
          <w:p w14:paraId="40A10F1F" w14:textId="77777777" w:rsidR="00ED33CD" w:rsidRDefault="002905E4">
            <w:r>
              <w:rPr>
                <w:rFonts w:ascii="Calibri" w:hAnsi="Calibri"/>
                <w:sz w:val="19"/>
              </w:rPr>
              <w:t>/api/analyze</w:t>
            </w:r>
          </w:p>
        </w:tc>
        <w:tc>
          <w:tcPr>
            <w:tcW w:w="1984" w:type="dxa"/>
            <w:shd w:val="clear" w:color="auto" w:fill="FFFFFF"/>
          </w:tcPr>
          <w:p w14:paraId="7DCDDDA4" w14:textId="77777777" w:rsidR="00ED33CD" w:rsidRDefault="002905E4">
            <w:r>
              <w:rPr>
                <w:rFonts w:ascii="Calibri" w:hAnsi="Calibri"/>
                <w:sz w:val="19"/>
              </w:rPr>
              <w:t>c9095484</w:t>
            </w:r>
          </w:p>
        </w:tc>
        <w:tc>
          <w:tcPr>
            <w:tcW w:w="1417" w:type="dxa"/>
            <w:shd w:val="clear" w:color="auto" w:fill="FFFFFF"/>
          </w:tcPr>
          <w:p w14:paraId="5DBCE46C" w14:textId="77777777" w:rsidR="00ED33CD" w:rsidRDefault="002905E4">
            <w:pPr>
              <w:jc w:val="center"/>
            </w:pPr>
            <w:r>
              <w:rPr>
                <w:rFonts w:ascii="Calibri" w:hAnsi="Calibri"/>
                <w:sz w:val="19"/>
              </w:rPr>
              <w:t>—</w:t>
            </w:r>
          </w:p>
        </w:tc>
      </w:tr>
      <w:tr w:rsidR="00ED33CD" w14:paraId="252FF854" w14:textId="77777777">
        <w:trPr>
          <w:jc w:val="center"/>
        </w:trPr>
        <w:tc>
          <w:tcPr>
            <w:tcW w:w="454" w:type="dxa"/>
            <w:shd w:val="clear" w:color="auto" w:fill="F5F8FF"/>
          </w:tcPr>
          <w:p w14:paraId="6F669E9F" w14:textId="77777777" w:rsidR="00ED33CD" w:rsidRDefault="002905E4">
            <w:pPr>
              <w:jc w:val="center"/>
            </w:pPr>
            <w:r>
              <w:rPr>
                <w:rFonts w:ascii="Calibri" w:hAnsi="Calibri"/>
                <w:sz w:val="19"/>
              </w:rPr>
              <w:t>9</w:t>
            </w:r>
          </w:p>
        </w:tc>
        <w:tc>
          <w:tcPr>
            <w:tcW w:w="3118" w:type="dxa"/>
            <w:shd w:val="clear" w:color="auto" w:fill="F5F8FF"/>
          </w:tcPr>
          <w:p w14:paraId="4EE02A14" w14:textId="77777777" w:rsidR="00ED33CD" w:rsidRDefault="002905E4">
            <w:r>
              <w:rPr>
                <w:rFonts w:ascii="Calibri" w:hAnsi="Calibri"/>
                <w:sz w:val="19"/>
              </w:rPr>
              <w:t>Behavioral Audience Definition</w:t>
            </w:r>
          </w:p>
        </w:tc>
        <w:tc>
          <w:tcPr>
            <w:tcW w:w="1984" w:type="dxa"/>
            <w:shd w:val="clear" w:color="auto" w:fill="F5F8FF"/>
          </w:tcPr>
          <w:p w14:paraId="08BB25E6" w14:textId="77777777" w:rsidR="00ED33CD" w:rsidRDefault="002905E4">
            <w:r>
              <w:rPr>
                <w:rFonts w:ascii="Calibri" w:hAnsi="Calibri"/>
                <w:sz w:val="19"/>
              </w:rPr>
              <w:t>/api/analyze-bad</w:t>
            </w:r>
          </w:p>
        </w:tc>
        <w:tc>
          <w:tcPr>
            <w:tcW w:w="1984" w:type="dxa"/>
            <w:shd w:val="clear" w:color="auto" w:fill="F5F8FF"/>
          </w:tcPr>
          <w:p w14:paraId="0EA999DC" w14:textId="77777777" w:rsidR="00ED33CD" w:rsidRDefault="002905E4">
            <w:r>
              <w:rPr>
                <w:rFonts w:ascii="Calibri" w:hAnsi="Calibri"/>
                <w:sz w:val="19"/>
              </w:rPr>
              <w:t>9998bed9</w:t>
            </w:r>
          </w:p>
        </w:tc>
        <w:tc>
          <w:tcPr>
            <w:tcW w:w="1417" w:type="dxa"/>
            <w:shd w:val="clear" w:color="auto" w:fill="F5F8FF"/>
          </w:tcPr>
          <w:p w14:paraId="1B805455" w14:textId="77777777" w:rsidR="00ED33CD" w:rsidRDefault="002905E4">
            <w:pPr>
              <w:jc w:val="center"/>
            </w:pPr>
            <w:r>
              <w:rPr>
                <w:rFonts w:ascii="Calibri" w:hAnsi="Calibri"/>
                <w:sz w:val="19"/>
              </w:rPr>
              <w:t>US-MKT-04</w:t>
            </w:r>
          </w:p>
        </w:tc>
      </w:tr>
      <w:tr w:rsidR="00ED33CD" w14:paraId="369E9D52" w14:textId="77777777">
        <w:trPr>
          <w:jc w:val="center"/>
        </w:trPr>
        <w:tc>
          <w:tcPr>
            <w:tcW w:w="454" w:type="dxa"/>
            <w:shd w:val="clear" w:color="auto" w:fill="FFFFFF"/>
          </w:tcPr>
          <w:p w14:paraId="3C5671E0" w14:textId="77777777" w:rsidR="00ED33CD" w:rsidRDefault="002905E4">
            <w:pPr>
              <w:jc w:val="center"/>
            </w:pPr>
            <w:r>
              <w:rPr>
                <w:rFonts w:ascii="Calibri" w:hAnsi="Calibri"/>
                <w:sz w:val="19"/>
              </w:rPr>
              <w:t>10</w:t>
            </w:r>
          </w:p>
        </w:tc>
        <w:tc>
          <w:tcPr>
            <w:tcW w:w="3118" w:type="dxa"/>
            <w:shd w:val="clear" w:color="auto" w:fill="FFFFFF"/>
          </w:tcPr>
          <w:p w14:paraId="5B5B8387" w14:textId="77777777" w:rsidR="00ED33CD" w:rsidRDefault="002905E4">
            <w:r>
              <w:rPr>
                <w:rFonts w:ascii="Calibri" w:hAnsi="Calibri"/>
                <w:sz w:val="19"/>
              </w:rPr>
              <w:t>Required Behavior Change Articulation</w:t>
            </w:r>
          </w:p>
        </w:tc>
        <w:tc>
          <w:tcPr>
            <w:tcW w:w="1984" w:type="dxa"/>
            <w:shd w:val="clear" w:color="auto" w:fill="FFFFFF"/>
          </w:tcPr>
          <w:p w14:paraId="60D1B41F" w14:textId="77777777" w:rsidR="00ED33CD" w:rsidRDefault="002905E4">
            <w:r>
              <w:rPr>
                <w:rFonts w:ascii="Calibri" w:hAnsi="Calibri"/>
                <w:sz w:val="19"/>
              </w:rPr>
              <w:t>/api/analyze-rbca</w:t>
            </w:r>
          </w:p>
        </w:tc>
        <w:tc>
          <w:tcPr>
            <w:tcW w:w="1984" w:type="dxa"/>
            <w:shd w:val="clear" w:color="auto" w:fill="FFFFFF"/>
          </w:tcPr>
          <w:p w14:paraId="67F8008C" w14:textId="77777777" w:rsidR="00ED33CD" w:rsidRDefault="002905E4">
            <w:r>
              <w:rPr>
                <w:rFonts w:ascii="Calibri" w:hAnsi="Calibri"/>
                <w:sz w:val="19"/>
              </w:rPr>
              <w:t>6489d658</w:t>
            </w:r>
          </w:p>
        </w:tc>
        <w:tc>
          <w:tcPr>
            <w:tcW w:w="1417" w:type="dxa"/>
            <w:shd w:val="clear" w:color="auto" w:fill="FFFFFF"/>
          </w:tcPr>
          <w:p w14:paraId="3039DB4B" w14:textId="77777777" w:rsidR="00ED33CD" w:rsidRDefault="002905E4">
            <w:pPr>
              <w:jc w:val="center"/>
            </w:pPr>
            <w:r>
              <w:rPr>
                <w:rFonts w:ascii="Calibri" w:hAnsi="Calibri"/>
                <w:sz w:val="19"/>
              </w:rPr>
              <w:t>US-MKT-05</w:t>
            </w:r>
          </w:p>
        </w:tc>
      </w:tr>
      <w:tr w:rsidR="00ED33CD" w14:paraId="79354E52" w14:textId="77777777">
        <w:trPr>
          <w:jc w:val="center"/>
        </w:trPr>
        <w:tc>
          <w:tcPr>
            <w:tcW w:w="454" w:type="dxa"/>
            <w:shd w:val="clear" w:color="auto" w:fill="F5F8FF"/>
          </w:tcPr>
          <w:p w14:paraId="7E061ACB" w14:textId="77777777" w:rsidR="00ED33CD" w:rsidRDefault="002905E4">
            <w:pPr>
              <w:jc w:val="center"/>
            </w:pPr>
            <w:r>
              <w:rPr>
                <w:rFonts w:ascii="Calibri" w:hAnsi="Calibri"/>
                <w:sz w:val="19"/>
              </w:rPr>
              <w:t>11</w:t>
            </w:r>
          </w:p>
        </w:tc>
        <w:tc>
          <w:tcPr>
            <w:tcW w:w="3118" w:type="dxa"/>
            <w:shd w:val="clear" w:color="auto" w:fill="F5F8FF"/>
          </w:tcPr>
          <w:p w14:paraId="4B3ECCF0" w14:textId="77777777" w:rsidR="00ED33CD" w:rsidRDefault="002905E4">
            <w:r>
              <w:rPr>
                <w:rFonts w:ascii="Calibri" w:hAnsi="Calibri"/>
                <w:sz w:val="19"/>
              </w:rPr>
              <w:t>Single-Minded Proposition Definition</w:t>
            </w:r>
          </w:p>
        </w:tc>
        <w:tc>
          <w:tcPr>
            <w:tcW w:w="1984" w:type="dxa"/>
            <w:shd w:val="clear" w:color="auto" w:fill="F5F8FF"/>
          </w:tcPr>
          <w:p w14:paraId="4349024E" w14:textId="77777777" w:rsidR="00ED33CD" w:rsidRDefault="002905E4">
            <w:r>
              <w:rPr>
                <w:rFonts w:ascii="Calibri" w:hAnsi="Calibri"/>
                <w:sz w:val="19"/>
              </w:rPr>
              <w:t>/api/analyze-smp</w:t>
            </w:r>
          </w:p>
        </w:tc>
        <w:tc>
          <w:tcPr>
            <w:tcW w:w="1984" w:type="dxa"/>
            <w:shd w:val="clear" w:color="auto" w:fill="F5F8FF"/>
          </w:tcPr>
          <w:p w14:paraId="62EA527C" w14:textId="77777777" w:rsidR="00ED33CD" w:rsidRDefault="002905E4">
            <w:r>
              <w:rPr>
                <w:rFonts w:ascii="Calibri" w:hAnsi="Calibri"/>
                <w:sz w:val="19"/>
              </w:rPr>
              <w:t>17542337</w:t>
            </w:r>
          </w:p>
        </w:tc>
        <w:tc>
          <w:tcPr>
            <w:tcW w:w="1417" w:type="dxa"/>
            <w:shd w:val="clear" w:color="auto" w:fill="F5F8FF"/>
          </w:tcPr>
          <w:p w14:paraId="526B4B51" w14:textId="77777777" w:rsidR="00ED33CD" w:rsidRDefault="002905E4">
            <w:pPr>
              <w:jc w:val="center"/>
            </w:pPr>
            <w:r>
              <w:rPr>
                <w:rFonts w:ascii="Calibri" w:hAnsi="Calibri"/>
                <w:sz w:val="19"/>
              </w:rPr>
              <w:t>US-CS-04</w:t>
            </w:r>
          </w:p>
        </w:tc>
      </w:tr>
      <w:tr w:rsidR="00ED33CD" w14:paraId="277AE77B" w14:textId="77777777">
        <w:trPr>
          <w:jc w:val="center"/>
        </w:trPr>
        <w:tc>
          <w:tcPr>
            <w:tcW w:w="454" w:type="dxa"/>
            <w:shd w:val="clear" w:color="auto" w:fill="FFFFFF"/>
          </w:tcPr>
          <w:p w14:paraId="0D0A8F36" w14:textId="77777777" w:rsidR="00ED33CD" w:rsidRDefault="002905E4">
            <w:pPr>
              <w:jc w:val="center"/>
            </w:pPr>
            <w:r>
              <w:rPr>
                <w:rFonts w:ascii="Calibri" w:hAnsi="Calibri"/>
                <w:sz w:val="19"/>
              </w:rPr>
              <w:t>12</w:t>
            </w:r>
          </w:p>
        </w:tc>
        <w:tc>
          <w:tcPr>
            <w:tcW w:w="3118" w:type="dxa"/>
            <w:shd w:val="clear" w:color="auto" w:fill="FFFFFF"/>
          </w:tcPr>
          <w:p w14:paraId="6924C1FD" w14:textId="77777777" w:rsidR="00ED33CD" w:rsidRDefault="002905E4">
            <w:r>
              <w:rPr>
                <w:rFonts w:ascii="Calibri" w:hAnsi="Calibri"/>
                <w:sz w:val="19"/>
              </w:rPr>
              <w:t>RTB-to-Message Alignment</w:t>
            </w:r>
          </w:p>
        </w:tc>
        <w:tc>
          <w:tcPr>
            <w:tcW w:w="1984" w:type="dxa"/>
            <w:shd w:val="clear" w:color="auto" w:fill="FFFFFF"/>
          </w:tcPr>
          <w:p w14:paraId="4232E9AA" w14:textId="77777777" w:rsidR="00ED33CD" w:rsidRDefault="002905E4">
            <w:r>
              <w:rPr>
                <w:rFonts w:ascii="Calibri" w:hAnsi="Calibri"/>
                <w:sz w:val="19"/>
              </w:rPr>
              <w:t>/api/analyze-rtb</w:t>
            </w:r>
          </w:p>
        </w:tc>
        <w:tc>
          <w:tcPr>
            <w:tcW w:w="1984" w:type="dxa"/>
            <w:shd w:val="clear" w:color="auto" w:fill="FFFFFF"/>
          </w:tcPr>
          <w:p w14:paraId="363B0808" w14:textId="77777777" w:rsidR="00ED33CD" w:rsidRDefault="002905E4">
            <w:r>
              <w:rPr>
                <w:rFonts w:ascii="Calibri" w:hAnsi="Calibri"/>
                <w:sz w:val="19"/>
              </w:rPr>
              <w:t>ee3ccfb1</w:t>
            </w:r>
          </w:p>
        </w:tc>
        <w:tc>
          <w:tcPr>
            <w:tcW w:w="1417" w:type="dxa"/>
            <w:shd w:val="clear" w:color="auto" w:fill="FFFFFF"/>
          </w:tcPr>
          <w:p w14:paraId="11AFFC9E" w14:textId="77777777" w:rsidR="00ED33CD" w:rsidRDefault="002905E4">
            <w:pPr>
              <w:jc w:val="center"/>
            </w:pPr>
            <w:r>
              <w:rPr>
                <w:rFonts w:ascii="Calibri" w:hAnsi="Calibri"/>
                <w:sz w:val="19"/>
              </w:rPr>
              <w:t>US-CS-05</w:t>
            </w:r>
          </w:p>
        </w:tc>
      </w:tr>
    </w:tbl>
    <w:p w14:paraId="310F285C" w14:textId="77777777" w:rsidR="00ED33CD" w:rsidRDefault="00ED33CD"/>
    <w:p w14:paraId="2D8C209F" w14:textId="77777777" w:rsidR="00ED33CD" w:rsidRDefault="002905E4">
      <w:pPr>
        <w:pBdr>
          <w:bottom w:val="single" w:sz="6" w:space="4" w:color="1E3A5F"/>
        </w:pBdr>
        <w:spacing w:before="360" w:after="80"/>
      </w:pPr>
      <w:r>
        <w:rPr>
          <w:rFonts w:ascii="Calibri" w:hAnsi="Calibri"/>
          <w:b/>
          <w:color w:val="1E3A5F"/>
          <w:sz w:val="36"/>
        </w:rPr>
        <w:t>6. API Contract</w:t>
      </w:r>
    </w:p>
    <w:p w14:paraId="73CC4D60" w14:textId="77777777" w:rsidR="00ED33CD" w:rsidRDefault="002905E4">
      <w:pPr>
        <w:spacing w:before="200" w:after="80"/>
      </w:pPr>
      <w:r>
        <w:rPr>
          <w:rFonts w:ascii="Calibri" w:hAnsi="Calibri"/>
          <w:b/>
          <w:color w:val="2B6CB0"/>
          <w:sz w:val="26"/>
        </w:rPr>
        <w:t>6.1  Browser → API Route</w:t>
      </w:r>
    </w:p>
    <w:p w14:paraId="7FC13F00" w14:textId="77777777" w:rsidR="00ED33CD" w:rsidRDefault="002905E4">
      <w:pPr>
        <w:spacing w:after="0"/>
        <w:ind w:left="567"/>
      </w:pPr>
      <w:r>
        <w:rPr>
          <w:rFonts w:ascii="Courier New" w:hAnsi="Courier New"/>
          <w:color w:val="1A1A2E"/>
          <w:sz w:val="18"/>
          <w:shd w:val="clear" w:color="auto" w:fill="F0F0F0"/>
        </w:rPr>
        <w:t>POST /api/analyze-{code}</w:t>
      </w:r>
    </w:p>
    <w:p w14:paraId="339AEF31" w14:textId="77777777" w:rsidR="00ED33CD" w:rsidRDefault="002905E4">
      <w:pPr>
        <w:spacing w:after="0"/>
        <w:ind w:left="567"/>
      </w:pPr>
      <w:r>
        <w:rPr>
          <w:rFonts w:ascii="Courier New" w:hAnsi="Courier New"/>
          <w:color w:val="1A1A2E"/>
          <w:sz w:val="18"/>
          <w:shd w:val="clear" w:color="auto" w:fill="F0F0F0"/>
        </w:rPr>
        <w:t>Content-Type: application/json</w:t>
      </w:r>
    </w:p>
    <w:p w14:paraId="59D6FEF2" w14:textId="77777777" w:rsidR="00ED33CD" w:rsidRDefault="002905E4">
      <w:pPr>
        <w:spacing w:after="0"/>
        <w:ind w:left="567"/>
      </w:pPr>
      <w:r>
        <w:rPr>
          <w:rFonts w:ascii="Courier New" w:hAnsi="Courier New"/>
          <w:color w:val="1A1A2E"/>
          <w:sz w:val="18"/>
          <w:shd w:val="clear" w:color="auto" w:fill="F0F0F0"/>
        </w:rPr>
        <w:t xml:space="preserve"> </w:t>
      </w:r>
    </w:p>
    <w:p w14:paraId="27FF6315" w14:textId="77777777" w:rsidR="00ED33CD" w:rsidRDefault="002905E4">
      <w:pPr>
        <w:spacing w:after="0"/>
        <w:ind w:left="567"/>
      </w:pPr>
      <w:r>
        <w:rPr>
          <w:rFonts w:ascii="Courier New" w:hAnsi="Courier New"/>
          <w:color w:val="1A1A2E"/>
          <w:sz w:val="18"/>
          <w:shd w:val="clear" w:color="auto" w:fill="F0F0F0"/>
        </w:rPr>
        <w:t>{</w:t>
      </w:r>
    </w:p>
    <w:p w14:paraId="0B88D5F4" w14:textId="77777777" w:rsidR="00ED33CD" w:rsidRDefault="002905E4">
      <w:pPr>
        <w:spacing w:after="0"/>
        <w:ind w:left="567"/>
      </w:pPr>
      <w:r>
        <w:rPr>
          <w:rFonts w:ascii="Courier New" w:hAnsi="Courier New"/>
          <w:color w:val="1A1A2E"/>
          <w:sz w:val="18"/>
          <w:shd w:val="clear" w:color="auto" w:fill="F0F0F0"/>
        </w:rPr>
        <w:t xml:space="preserve">  "strategicInput": "We want to target cord-cutters aged 25-40..."</w:t>
      </w:r>
    </w:p>
    <w:p w14:paraId="1B84A365" w14:textId="77777777" w:rsidR="00ED33CD" w:rsidRDefault="002905E4">
      <w:pPr>
        <w:spacing w:after="0"/>
        <w:ind w:left="567"/>
      </w:pPr>
      <w:r>
        <w:rPr>
          <w:rFonts w:ascii="Courier New" w:hAnsi="Courier New"/>
          <w:color w:val="1A1A2E"/>
          <w:sz w:val="18"/>
          <w:shd w:val="clear" w:color="auto" w:fill="F0F0F0"/>
        </w:rPr>
        <w:t>}</w:t>
      </w:r>
    </w:p>
    <w:p w14:paraId="4A7D248B" w14:textId="77777777" w:rsidR="00ED33CD" w:rsidRDefault="002905E4">
      <w:pPr>
        <w:spacing w:before="200" w:after="80"/>
      </w:pPr>
      <w:r>
        <w:rPr>
          <w:rFonts w:ascii="Calibri" w:hAnsi="Calibri"/>
          <w:b/>
          <w:color w:val="2B6CB0"/>
          <w:sz w:val="26"/>
        </w:rPr>
        <w:t>6.2  API Route → Writer AI Studio</w:t>
      </w:r>
    </w:p>
    <w:p w14:paraId="3DEFD3F2" w14:textId="77777777" w:rsidR="00ED33CD" w:rsidRDefault="002905E4">
      <w:pPr>
        <w:spacing w:after="0"/>
        <w:ind w:left="567"/>
      </w:pPr>
      <w:r>
        <w:rPr>
          <w:rFonts w:ascii="Courier New" w:hAnsi="Courier New"/>
          <w:color w:val="1A1A2E"/>
          <w:sz w:val="18"/>
          <w:shd w:val="clear" w:color="auto" w:fill="F0F0F0"/>
        </w:rPr>
        <w:t>POST https://api.writer.com/v1/applications/{appId}</w:t>
      </w:r>
    </w:p>
    <w:p w14:paraId="34A2B086" w14:textId="77777777" w:rsidR="00ED33CD" w:rsidRDefault="002905E4">
      <w:pPr>
        <w:spacing w:after="0"/>
        <w:ind w:left="567"/>
      </w:pPr>
      <w:r>
        <w:rPr>
          <w:rFonts w:ascii="Courier New" w:hAnsi="Courier New"/>
          <w:color w:val="1A1A2E"/>
          <w:sz w:val="18"/>
          <w:shd w:val="clear" w:color="auto" w:fill="F0F0F0"/>
        </w:rPr>
        <w:t>Authorization: Bearer wr-xxxxxxxxxxxxxxxxx</w:t>
      </w:r>
    </w:p>
    <w:p w14:paraId="605AD4B4" w14:textId="77777777" w:rsidR="00ED33CD" w:rsidRDefault="002905E4">
      <w:pPr>
        <w:spacing w:after="0"/>
        <w:ind w:left="567"/>
      </w:pPr>
      <w:r>
        <w:rPr>
          <w:rFonts w:ascii="Courier New" w:hAnsi="Courier New"/>
          <w:color w:val="1A1A2E"/>
          <w:sz w:val="18"/>
          <w:shd w:val="clear" w:color="auto" w:fill="F0F0F0"/>
        </w:rPr>
        <w:t>Content-Type: application/json</w:t>
      </w:r>
    </w:p>
    <w:p w14:paraId="179ED6EF" w14:textId="77777777" w:rsidR="00ED33CD" w:rsidRDefault="002905E4">
      <w:pPr>
        <w:spacing w:after="0"/>
        <w:ind w:left="567"/>
      </w:pPr>
      <w:r>
        <w:rPr>
          <w:rFonts w:ascii="Courier New" w:hAnsi="Courier New"/>
          <w:color w:val="1A1A2E"/>
          <w:sz w:val="18"/>
          <w:shd w:val="clear" w:color="auto" w:fill="F0F0F0"/>
        </w:rPr>
        <w:lastRenderedPageBreak/>
        <w:t xml:space="preserve"> </w:t>
      </w:r>
    </w:p>
    <w:p w14:paraId="43A8449F" w14:textId="77777777" w:rsidR="00ED33CD" w:rsidRDefault="002905E4">
      <w:pPr>
        <w:spacing w:after="0"/>
        <w:ind w:left="567"/>
      </w:pPr>
      <w:r>
        <w:rPr>
          <w:rFonts w:ascii="Courier New" w:hAnsi="Courier New"/>
          <w:color w:val="1A1A2E"/>
          <w:sz w:val="18"/>
          <w:shd w:val="clear" w:color="auto" w:fill="F0F0F0"/>
        </w:rPr>
        <w:t>{</w:t>
      </w:r>
    </w:p>
    <w:p w14:paraId="295D71A3" w14:textId="77777777" w:rsidR="00ED33CD" w:rsidRDefault="002905E4">
      <w:pPr>
        <w:spacing w:after="0"/>
        <w:ind w:left="567"/>
      </w:pPr>
      <w:r>
        <w:rPr>
          <w:rFonts w:ascii="Courier New" w:hAnsi="Courier New"/>
          <w:color w:val="1A1A2E"/>
          <w:sz w:val="18"/>
          <w:shd w:val="clear" w:color="auto" w:fill="F0F0F0"/>
        </w:rPr>
        <w:t xml:space="preserve">  "inputs": [</w:t>
      </w:r>
    </w:p>
    <w:p w14:paraId="00DD46F2" w14:textId="77777777" w:rsidR="00ED33CD" w:rsidRDefault="002905E4">
      <w:pPr>
        <w:spacing w:after="0"/>
        <w:ind w:left="567"/>
      </w:pPr>
      <w:r>
        <w:rPr>
          <w:rFonts w:ascii="Courier New" w:hAnsi="Courier New"/>
          <w:color w:val="1A1A2E"/>
          <w:sz w:val="18"/>
          <w:shd w:val="clear" w:color="auto" w:fill="F0F0F0"/>
        </w:rPr>
        <w:t xml:space="preserve">    { "id": "Strategic Input", "value": ["We want to target cord-cutters..."] }</w:t>
      </w:r>
    </w:p>
    <w:p w14:paraId="43F76564" w14:textId="77777777" w:rsidR="00ED33CD" w:rsidRDefault="002905E4">
      <w:pPr>
        <w:spacing w:after="0"/>
        <w:ind w:left="567"/>
      </w:pPr>
      <w:r>
        <w:rPr>
          <w:rFonts w:ascii="Courier New" w:hAnsi="Courier New"/>
          <w:color w:val="1A1A2E"/>
          <w:sz w:val="18"/>
          <w:shd w:val="clear" w:color="auto" w:fill="F0F0F0"/>
        </w:rPr>
        <w:t xml:space="preserve">  ]</w:t>
      </w:r>
    </w:p>
    <w:p w14:paraId="04F97F01" w14:textId="77777777" w:rsidR="00ED33CD" w:rsidRDefault="002905E4">
      <w:pPr>
        <w:spacing w:after="0"/>
        <w:ind w:left="567"/>
      </w:pPr>
      <w:r>
        <w:rPr>
          <w:rFonts w:ascii="Courier New" w:hAnsi="Courier New"/>
          <w:color w:val="1A1A2E"/>
          <w:sz w:val="18"/>
          <w:shd w:val="clear" w:color="auto" w:fill="F0F0F0"/>
        </w:rPr>
        <w:t>}</w:t>
      </w:r>
    </w:p>
    <w:p w14:paraId="728A07DA" w14:textId="77777777" w:rsidR="00ED33CD" w:rsidRDefault="002905E4">
      <w:pPr>
        <w:spacing w:before="200" w:after="80"/>
      </w:pPr>
      <w:r>
        <w:rPr>
          <w:rFonts w:ascii="Calibri" w:hAnsi="Calibri"/>
          <w:b/>
          <w:color w:val="2B6CB0"/>
          <w:sz w:val="26"/>
        </w:rPr>
        <w:t>6.3  Writer AI Studio → API Route</w:t>
      </w:r>
    </w:p>
    <w:p w14:paraId="345C22C4" w14:textId="77777777" w:rsidR="00ED33CD" w:rsidRDefault="002905E4">
      <w:pPr>
        <w:spacing w:after="0"/>
        <w:ind w:left="567"/>
      </w:pPr>
      <w:r>
        <w:rPr>
          <w:rFonts w:ascii="Courier New" w:hAnsi="Courier New"/>
          <w:color w:val="1A1A2E"/>
          <w:sz w:val="18"/>
          <w:shd w:val="clear" w:color="auto" w:fill="F0F0F0"/>
        </w:rPr>
        <w:t>{</w:t>
      </w:r>
    </w:p>
    <w:p w14:paraId="4DAE9AAF" w14:textId="77777777" w:rsidR="00ED33CD" w:rsidRDefault="002905E4">
      <w:pPr>
        <w:spacing w:after="0"/>
        <w:ind w:left="567"/>
      </w:pPr>
      <w:r>
        <w:rPr>
          <w:rFonts w:ascii="Courier New" w:hAnsi="Courier New"/>
          <w:color w:val="1A1A2E"/>
          <w:sz w:val="18"/>
          <w:shd w:val="clear" w:color="auto" w:fill="F0F0F0"/>
        </w:rPr>
        <w:t xml:space="preserve">  "suggestion": "Consider leading with value over price..."</w:t>
      </w:r>
    </w:p>
    <w:p w14:paraId="3E71117A" w14:textId="77777777" w:rsidR="00ED33CD" w:rsidRDefault="002905E4">
      <w:pPr>
        <w:spacing w:after="0"/>
        <w:ind w:left="567"/>
      </w:pPr>
      <w:r>
        <w:rPr>
          <w:rFonts w:ascii="Courier New" w:hAnsi="Courier New"/>
          <w:color w:val="1A1A2E"/>
          <w:sz w:val="18"/>
          <w:shd w:val="clear" w:color="auto" w:fill="F0F0F0"/>
        </w:rPr>
        <w:t>}</w:t>
      </w:r>
    </w:p>
    <w:p w14:paraId="12B8505C" w14:textId="77777777" w:rsidR="00ED33CD" w:rsidRDefault="002905E4">
      <w:pPr>
        <w:spacing w:before="200" w:after="80"/>
      </w:pPr>
      <w:r>
        <w:rPr>
          <w:rFonts w:ascii="Calibri" w:hAnsi="Calibri"/>
          <w:b/>
          <w:color w:val="2B6CB0"/>
          <w:sz w:val="26"/>
        </w:rPr>
        <w:t>6.4  API Route → Browser</w:t>
      </w:r>
    </w:p>
    <w:p w14:paraId="43EFA77F" w14:textId="77777777" w:rsidR="00ED33CD" w:rsidRDefault="002905E4">
      <w:pPr>
        <w:spacing w:after="0"/>
        <w:ind w:left="567"/>
      </w:pPr>
      <w:r>
        <w:rPr>
          <w:rFonts w:ascii="Courier New" w:hAnsi="Courier New"/>
          <w:color w:val="1A1A2E"/>
          <w:sz w:val="18"/>
          <w:shd w:val="clear" w:color="auto" w:fill="F0F0F0"/>
        </w:rPr>
        <w:t>{</w:t>
      </w:r>
    </w:p>
    <w:p w14:paraId="5BF99751" w14:textId="77777777" w:rsidR="00ED33CD" w:rsidRDefault="002905E4">
      <w:pPr>
        <w:spacing w:after="0"/>
        <w:ind w:left="567"/>
      </w:pPr>
      <w:r>
        <w:rPr>
          <w:rFonts w:ascii="Courier New" w:hAnsi="Courier New"/>
          <w:color w:val="1A1A2E"/>
          <w:sz w:val="18"/>
          <w:shd w:val="clear" w:color="auto" w:fill="F0F0F0"/>
        </w:rPr>
        <w:t xml:space="preserve">  "creativeNudge": "Consider leading with value over price...",</w:t>
      </w:r>
    </w:p>
    <w:p w14:paraId="112ED2A6" w14:textId="77777777" w:rsidR="00ED33CD" w:rsidRDefault="002905E4">
      <w:pPr>
        <w:spacing w:after="0"/>
        <w:ind w:left="567"/>
      </w:pPr>
      <w:r>
        <w:rPr>
          <w:rFonts w:ascii="Courier New" w:hAnsi="Courier New"/>
          <w:color w:val="1A1A2E"/>
          <w:sz w:val="18"/>
          <w:shd w:val="clear" w:color="auto" w:fill="F0F0F0"/>
        </w:rPr>
        <w:t xml:space="preserve">  "agentId": "US-CS-05",</w:t>
      </w:r>
    </w:p>
    <w:p w14:paraId="4C53E413" w14:textId="77777777" w:rsidR="00ED33CD" w:rsidRDefault="002905E4">
      <w:pPr>
        <w:spacing w:after="0"/>
        <w:ind w:left="567"/>
      </w:pPr>
      <w:r>
        <w:rPr>
          <w:rFonts w:ascii="Courier New" w:hAnsi="Courier New"/>
          <w:color w:val="1A1A2E"/>
          <w:sz w:val="18"/>
          <w:shd w:val="clear" w:color="auto" w:fill="F0F0F0"/>
        </w:rPr>
        <w:t xml:space="preserve">  "agentName": "RTB-to-Message Alignment"</w:t>
      </w:r>
    </w:p>
    <w:p w14:paraId="49618877" w14:textId="77777777" w:rsidR="00ED33CD" w:rsidRDefault="002905E4">
      <w:pPr>
        <w:spacing w:after="0"/>
        <w:ind w:left="567"/>
      </w:pPr>
      <w:r>
        <w:rPr>
          <w:rFonts w:ascii="Courier New" w:hAnsi="Courier New"/>
          <w:color w:val="1A1A2E"/>
          <w:sz w:val="18"/>
          <w:shd w:val="clear" w:color="auto" w:fill="F0F0F0"/>
        </w:rPr>
        <w:t>}</w:t>
      </w:r>
    </w:p>
    <w:p w14:paraId="3DBD15B9" w14:textId="77777777" w:rsidR="00ED33CD" w:rsidRDefault="002905E4">
      <w:pPr>
        <w:pBdr>
          <w:bottom w:val="single" w:sz="6" w:space="4" w:color="1E3A5F"/>
        </w:pBdr>
        <w:spacing w:before="360" w:after="80"/>
      </w:pPr>
      <w:r>
        <w:rPr>
          <w:rFonts w:ascii="Calibri" w:hAnsi="Calibri"/>
          <w:b/>
          <w:color w:val="1E3A5F"/>
          <w:sz w:val="36"/>
        </w:rPr>
        <w:t>7. Error Handling</w:t>
      </w:r>
    </w:p>
    <w:tbl>
      <w:tblPr>
        <w:tblStyle w:val="TableGrid"/>
        <w:tblW w:w="0" w:type="auto"/>
        <w:jc w:val="center"/>
        <w:tblLook w:val="04A0" w:firstRow="1" w:lastRow="0" w:firstColumn="1" w:lastColumn="0" w:noHBand="0" w:noVBand="1"/>
      </w:tblPr>
      <w:tblGrid>
        <w:gridCol w:w="3132"/>
        <w:gridCol w:w="3132"/>
        <w:gridCol w:w="3132"/>
      </w:tblGrid>
      <w:tr w:rsidR="00ED33CD" w14:paraId="3FED3DC0" w14:textId="77777777">
        <w:trPr>
          <w:jc w:val="center"/>
        </w:trPr>
        <w:tc>
          <w:tcPr>
            <w:tcW w:w="3135" w:type="dxa"/>
            <w:shd w:val="clear" w:color="auto" w:fill="1E3A5F"/>
          </w:tcPr>
          <w:p w14:paraId="19F7218B" w14:textId="77777777" w:rsidR="00ED33CD" w:rsidRDefault="002905E4">
            <w:pPr>
              <w:jc w:val="center"/>
            </w:pPr>
            <w:r>
              <w:rPr>
                <w:rFonts w:ascii="Calibri" w:hAnsi="Calibri"/>
                <w:b/>
                <w:color w:val="FFFFFF"/>
                <w:sz w:val="20"/>
              </w:rPr>
              <w:t>Scenario</w:t>
            </w:r>
          </w:p>
        </w:tc>
        <w:tc>
          <w:tcPr>
            <w:tcW w:w="3135" w:type="dxa"/>
            <w:shd w:val="clear" w:color="auto" w:fill="1E3A5F"/>
          </w:tcPr>
          <w:p w14:paraId="38CE81FA" w14:textId="77777777" w:rsidR="00ED33CD" w:rsidRDefault="002905E4">
            <w:pPr>
              <w:jc w:val="center"/>
            </w:pPr>
            <w:r>
              <w:rPr>
                <w:rFonts w:ascii="Calibri" w:hAnsi="Calibri"/>
                <w:b/>
                <w:color w:val="FFFFFF"/>
                <w:sz w:val="20"/>
              </w:rPr>
              <w:t>HTTP Status</w:t>
            </w:r>
          </w:p>
        </w:tc>
        <w:tc>
          <w:tcPr>
            <w:tcW w:w="3135" w:type="dxa"/>
            <w:shd w:val="clear" w:color="auto" w:fill="1E3A5F"/>
          </w:tcPr>
          <w:p w14:paraId="655D1B4D" w14:textId="77777777" w:rsidR="00ED33CD" w:rsidRDefault="002905E4">
            <w:pPr>
              <w:jc w:val="center"/>
            </w:pPr>
            <w:r>
              <w:rPr>
                <w:rFonts w:ascii="Calibri" w:hAnsi="Calibri"/>
                <w:b/>
                <w:color w:val="FFFFFF"/>
                <w:sz w:val="20"/>
              </w:rPr>
              <w:t>Behaviour</w:t>
            </w:r>
          </w:p>
        </w:tc>
      </w:tr>
      <w:tr w:rsidR="00ED33CD" w14:paraId="4A274E63" w14:textId="77777777">
        <w:trPr>
          <w:jc w:val="center"/>
        </w:trPr>
        <w:tc>
          <w:tcPr>
            <w:tcW w:w="3135" w:type="dxa"/>
            <w:shd w:val="clear" w:color="auto" w:fill="F5F8FF"/>
          </w:tcPr>
          <w:p w14:paraId="0B66D45B" w14:textId="77777777" w:rsidR="00ED33CD" w:rsidRDefault="002905E4">
            <w:r>
              <w:rPr>
                <w:rFonts w:ascii="Calibri" w:hAnsi="Calibri"/>
                <w:sz w:val="20"/>
              </w:rPr>
              <w:t>Empty input submitted</w:t>
            </w:r>
          </w:p>
        </w:tc>
        <w:tc>
          <w:tcPr>
            <w:tcW w:w="3135" w:type="dxa"/>
            <w:shd w:val="clear" w:color="auto" w:fill="F5F8FF"/>
          </w:tcPr>
          <w:p w14:paraId="02ED663A" w14:textId="77777777" w:rsidR="00ED33CD" w:rsidRDefault="002905E4">
            <w:r>
              <w:rPr>
                <w:rFonts w:ascii="Calibri" w:hAnsi="Calibri"/>
                <w:sz w:val="20"/>
              </w:rPr>
              <w:t>400 Bad Request</w:t>
            </w:r>
          </w:p>
        </w:tc>
        <w:tc>
          <w:tcPr>
            <w:tcW w:w="3135" w:type="dxa"/>
            <w:shd w:val="clear" w:color="auto" w:fill="F5F8FF"/>
          </w:tcPr>
          <w:p w14:paraId="68777744" w14:textId="77777777" w:rsidR="00ED33CD" w:rsidRDefault="002905E4">
            <w:r>
              <w:rPr>
                <w:rFonts w:ascii="Calibri" w:hAnsi="Calibri"/>
                <w:sz w:val="20"/>
              </w:rPr>
              <w:t>Rejected at API route before calling Writer</w:t>
            </w:r>
          </w:p>
        </w:tc>
      </w:tr>
      <w:tr w:rsidR="00ED33CD" w14:paraId="78E6760A" w14:textId="77777777">
        <w:trPr>
          <w:jc w:val="center"/>
        </w:trPr>
        <w:tc>
          <w:tcPr>
            <w:tcW w:w="3135" w:type="dxa"/>
            <w:shd w:val="clear" w:color="auto" w:fill="FFFFFF"/>
          </w:tcPr>
          <w:p w14:paraId="60F6FEE9" w14:textId="77777777" w:rsidR="00ED33CD" w:rsidRDefault="002905E4">
            <w:r>
              <w:rPr>
                <w:rFonts w:ascii="Calibri" w:hAnsi="Calibri"/>
                <w:sz w:val="20"/>
              </w:rPr>
              <w:t>Writer API non-2xx</w:t>
            </w:r>
          </w:p>
        </w:tc>
        <w:tc>
          <w:tcPr>
            <w:tcW w:w="3135" w:type="dxa"/>
            <w:shd w:val="clear" w:color="auto" w:fill="FFFFFF"/>
          </w:tcPr>
          <w:p w14:paraId="7E9E0D67" w14:textId="77777777" w:rsidR="00ED33CD" w:rsidRDefault="002905E4">
            <w:r>
              <w:rPr>
                <w:rFonts w:ascii="Calibri" w:hAnsi="Calibri"/>
                <w:sz w:val="20"/>
              </w:rPr>
              <w:t>500 Internal Error</w:t>
            </w:r>
          </w:p>
        </w:tc>
        <w:tc>
          <w:tcPr>
            <w:tcW w:w="3135" w:type="dxa"/>
            <w:shd w:val="clear" w:color="auto" w:fill="FFFFFF"/>
          </w:tcPr>
          <w:p w14:paraId="107523AE" w14:textId="77777777" w:rsidR="00ED33CD" w:rsidRDefault="002905E4">
            <w:r>
              <w:rPr>
                <w:rFonts w:ascii="Calibri" w:hAnsi="Calibri"/>
                <w:sz w:val="20"/>
              </w:rPr>
              <w:t>Parse error body, surface message to UI card</w:t>
            </w:r>
          </w:p>
        </w:tc>
      </w:tr>
      <w:tr w:rsidR="00ED33CD" w14:paraId="7AFCEBBF" w14:textId="77777777">
        <w:trPr>
          <w:jc w:val="center"/>
        </w:trPr>
        <w:tc>
          <w:tcPr>
            <w:tcW w:w="3135" w:type="dxa"/>
            <w:shd w:val="clear" w:color="auto" w:fill="F5F8FF"/>
          </w:tcPr>
          <w:p w14:paraId="3C4B67CD" w14:textId="77777777" w:rsidR="00ED33CD" w:rsidRDefault="002905E4">
            <w:r>
              <w:rPr>
                <w:rFonts w:ascii="Calibri" w:hAnsi="Calibri"/>
                <w:sz w:val="20"/>
              </w:rPr>
              <w:t>Network / timeout failure</w:t>
            </w:r>
          </w:p>
        </w:tc>
        <w:tc>
          <w:tcPr>
            <w:tcW w:w="3135" w:type="dxa"/>
            <w:shd w:val="clear" w:color="auto" w:fill="F5F8FF"/>
          </w:tcPr>
          <w:p w14:paraId="33D9FB37" w14:textId="77777777" w:rsidR="00ED33CD" w:rsidRDefault="002905E4">
            <w:r>
              <w:rPr>
                <w:rFonts w:ascii="Calibri" w:hAnsi="Calibri"/>
                <w:sz w:val="20"/>
              </w:rPr>
              <w:t>500 Internal Error</w:t>
            </w:r>
          </w:p>
        </w:tc>
        <w:tc>
          <w:tcPr>
            <w:tcW w:w="3135" w:type="dxa"/>
            <w:shd w:val="clear" w:color="auto" w:fill="F5F8FF"/>
          </w:tcPr>
          <w:p w14:paraId="4C873B5B" w14:textId="77777777" w:rsidR="00ED33CD" w:rsidRDefault="002905E4">
            <w:r>
              <w:rPr>
                <w:rFonts w:ascii="Calibri" w:hAnsi="Calibri"/>
                <w:sz w:val="20"/>
              </w:rPr>
              <w:t>Caught in try/catch, returned as error message</w:t>
            </w:r>
          </w:p>
        </w:tc>
      </w:tr>
      <w:tr w:rsidR="00ED33CD" w14:paraId="3E38C0BC" w14:textId="77777777">
        <w:trPr>
          <w:jc w:val="center"/>
        </w:trPr>
        <w:tc>
          <w:tcPr>
            <w:tcW w:w="3135" w:type="dxa"/>
            <w:shd w:val="clear" w:color="auto" w:fill="FFFFFF"/>
          </w:tcPr>
          <w:p w14:paraId="53ECE87C" w14:textId="77777777" w:rsidR="00ED33CD" w:rsidRDefault="002905E4">
            <w:r>
              <w:rPr>
                <w:rFonts w:ascii="Calibri" w:hAnsi="Calibri"/>
                <w:sz w:val="20"/>
              </w:rPr>
              <w:t>Invalid JSON from Writer</w:t>
            </w:r>
          </w:p>
        </w:tc>
        <w:tc>
          <w:tcPr>
            <w:tcW w:w="3135" w:type="dxa"/>
            <w:shd w:val="clear" w:color="auto" w:fill="FFFFFF"/>
          </w:tcPr>
          <w:p w14:paraId="429FBEAE" w14:textId="77777777" w:rsidR="00ED33CD" w:rsidRDefault="002905E4">
            <w:r>
              <w:rPr>
                <w:rFonts w:ascii="Calibri" w:hAnsi="Calibri"/>
                <w:sz w:val="20"/>
              </w:rPr>
              <w:t>500 Internal Error</w:t>
            </w:r>
          </w:p>
        </w:tc>
        <w:tc>
          <w:tcPr>
            <w:tcW w:w="3135" w:type="dxa"/>
            <w:shd w:val="clear" w:color="auto" w:fill="FFFFFF"/>
          </w:tcPr>
          <w:p w14:paraId="0562E6B1" w14:textId="77777777" w:rsidR="00ED33CD" w:rsidRDefault="002905E4">
            <w:r>
              <w:rPr>
                <w:rFonts w:ascii="Calibri" w:hAnsi="Calibri"/>
                <w:sz w:val="20"/>
              </w:rPr>
              <w:t>Fallback to JSON.stringify of raw response</w:t>
            </w:r>
          </w:p>
        </w:tc>
      </w:tr>
      <w:tr w:rsidR="00ED33CD" w14:paraId="5A61647A" w14:textId="77777777">
        <w:trPr>
          <w:jc w:val="center"/>
        </w:trPr>
        <w:tc>
          <w:tcPr>
            <w:tcW w:w="3135" w:type="dxa"/>
            <w:shd w:val="clear" w:color="auto" w:fill="F5F8FF"/>
          </w:tcPr>
          <w:p w14:paraId="2246BB20" w14:textId="77777777" w:rsidR="00ED33CD" w:rsidRDefault="002905E4">
            <w:r>
              <w:rPr>
                <w:rFonts w:ascii="Calibri" w:hAnsi="Calibri"/>
                <w:sz w:val="20"/>
              </w:rPr>
              <w:t>One card fails (bulk run)</w:t>
            </w:r>
          </w:p>
        </w:tc>
        <w:tc>
          <w:tcPr>
            <w:tcW w:w="3135" w:type="dxa"/>
            <w:shd w:val="clear" w:color="auto" w:fill="F5F8FF"/>
          </w:tcPr>
          <w:p w14:paraId="0E857167" w14:textId="77777777" w:rsidR="00ED33CD" w:rsidRDefault="002905E4">
            <w:r>
              <w:rPr>
                <w:rFonts w:ascii="Calibri" w:hAnsi="Calibri"/>
                <w:sz w:val="20"/>
              </w:rPr>
              <w:t>Partial failure</w:t>
            </w:r>
          </w:p>
        </w:tc>
        <w:tc>
          <w:tcPr>
            <w:tcW w:w="3135" w:type="dxa"/>
            <w:shd w:val="clear" w:color="auto" w:fill="F5F8FF"/>
          </w:tcPr>
          <w:p w14:paraId="305C276E" w14:textId="77777777" w:rsidR="00ED33CD" w:rsidRDefault="002905E4">
            <w:r>
              <w:rPr>
                <w:rFonts w:ascii="Calibri" w:hAnsi="Calibri"/>
                <w:sz w:val="20"/>
              </w:rPr>
              <w:t>Other 11 cards continue; failed card shows error</w:t>
            </w:r>
          </w:p>
        </w:tc>
      </w:tr>
    </w:tbl>
    <w:p w14:paraId="65587B07" w14:textId="77777777" w:rsidR="00ED33CD" w:rsidRDefault="00ED33CD"/>
    <w:p w14:paraId="0E74AC2A" w14:textId="77777777" w:rsidR="00ED33CD" w:rsidRDefault="002905E4">
      <w:pPr>
        <w:pBdr>
          <w:bottom w:val="single" w:sz="6" w:space="4" w:color="1E3A5F"/>
        </w:pBdr>
        <w:spacing w:before="360" w:after="80"/>
      </w:pPr>
      <w:r>
        <w:rPr>
          <w:rFonts w:ascii="Calibri" w:hAnsi="Calibri"/>
          <w:b/>
          <w:color w:val="1E3A5F"/>
          <w:sz w:val="36"/>
        </w:rPr>
        <w:t>8. Security Considerations</w:t>
      </w:r>
    </w:p>
    <w:p w14:paraId="2CFD7AF6" w14:textId="77777777" w:rsidR="00ED33CD" w:rsidRDefault="002905E4">
      <w:pPr>
        <w:pStyle w:val="ListBullet"/>
        <w:spacing w:after="40"/>
        <w:ind w:left="454"/>
      </w:pPr>
      <w:r>
        <w:rPr>
          <w:rFonts w:ascii="Calibri" w:hAnsi="Calibri"/>
          <w:color w:val="333333"/>
          <w:sz w:val="21"/>
        </w:rPr>
        <w:t>API Key is never exposed to the browser — all Writer calls are server-side only</w:t>
      </w:r>
    </w:p>
    <w:p w14:paraId="1362EF95" w14:textId="77777777" w:rsidR="00ED33CD" w:rsidRDefault="002905E4">
      <w:pPr>
        <w:pStyle w:val="ListBullet"/>
        <w:spacing w:after="40"/>
        <w:ind w:left="454"/>
      </w:pPr>
      <w:r>
        <w:rPr>
          <w:rFonts w:ascii="Calibri" w:hAnsi="Calibri"/>
          <w:color w:val="333333"/>
          <w:sz w:val="21"/>
        </w:rPr>
        <w:t>Input validation on every route — empty strings rejected with 400</w:t>
      </w:r>
    </w:p>
    <w:p w14:paraId="558DF427" w14:textId="77777777" w:rsidR="00ED33CD" w:rsidRDefault="002905E4">
      <w:pPr>
        <w:pStyle w:val="ListBullet"/>
        <w:spacing w:after="40"/>
        <w:ind w:left="454"/>
      </w:pPr>
      <w:r>
        <w:rPr>
          <w:rFonts w:ascii="Calibri" w:hAnsi="Calibri"/>
          <w:color w:val="333333"/>
          <w:sz w:val="21"/>
        </w:rPr>
        <w:t>No user authentication in this POC — intended for internal team use only</w:t>
      </w:r>
    </w:p>
    <w:p w14:paraId="41DC71E1" w14:textId="77777777" w:rsidR="00ED33CD" w:rsidRDefault="002905E4">
      <w:pPr>
        <w:pStyle w:val="ListBullet"/>
        <w:spacing w:after="40"/>
        <w:ind w:left="454"/>
      </w:pPr>
      <w:r>
        <w:rPr>
          <w:rFonts w:ascii="Calibri" w:hAnsi="Calibri"/>
          <w:color w:val="333333"/>
          <w:sz w:val="21"/>
        </w:rPr>
        <w:t>API key should be moved to environment variables before any public deployment</w:t>
      </w:r>
    </w:p>
    <w:p w14:paraId="4109AC4A" w14:textId="77777777" w:rsidR="00ED33CD" w:rsidRDefault="002905E4">
      <w:pPr>
        <w:pStyle w:val="ListBullet"/>
        <w:spacing w:after="40"/>
        <w:ind w:left="454"/>
      </w:pPr>
      <w:r>
        <w:rPr>
          <w:rFonts w:ascii="Calibri" w:hAnsi="Calibri"/>
          <w:color w:val="333333"/>
          <w:sz w:val="21"/>
        </w:rPr>
        <w:t>force-dynamic on every route prevents stale caching of agent responses</w:t>
      </w:r>
    </w:p>
    <w:p w14:paraId="2B236DC6" w14:textId="77777777" w:rsidR="00ED33CD" w:rsidRDefault="002905E4">
      <w:pPr>
        <w:pBdr>
          <w:bottom w:val="single" w:sz="6" w:space="4" w:color="1E3A5F"/>
        </w:pBdr>
        <w:spacing w:before="360" w:after="80"/>
      </w:pPr>
      <w:r>
        <w:rPr>
          <w:rFonts w:ascii="Calibri" w:hAnsi="Calibri"/>
          <w:b/>
          <w:color w:val="1E3A5F"/>
          <w:sz w:val="36"/>
        </w:rPr>
        <w:t>9. Technology Stack</w:t>
      </w:r>
    </w:p>
    <w:tbl>
      <w:tblPr>
        <w:tblStyle w:val="TableGrid"/>
        <w:tblW w:w="0" w:type="auto"/>
        <w:jc w:val="center"/>
        <w:tblLook w:val="04A0" w:firstRow="1" w:lastRow="0" w:firstColumn="1" w:lastColumn="0" w:noHBand="0" w:noVBand="1"/>
      </w:tblPr>
      <w:tblGrid>
        <w:gridCol w:w="3132"/>
        <w:gridCol w:w="3132"/>
        <w:gridCol w:w="3132"/>
      </w:tblGrid>
      <w:tr w:rsidR="00ED33CD" w14:paraId="416A47E6" w14:textId="77777777">
        <w:trPr>
          <w:jc w:val="center"/>
        </w:trPr>
        <w:tc>
          <w:tcPr>
            <w:tcW w:w="3135" w:type="dxa"/>
            <w:shd w:val="clear" w:color="auto" w:fill="1E3A5F"/>
          </w:tcPr>
          <w:p w14:paraId="09370512" w14:textId="77777777" w:rsidR="00ED33CD" w:rsidRDefault="002905E4">
            <w:pPr>
              <w:jc w:val="center"/>
            </w:pPr>
            <w:r>
              <w:rPr>
                <w:rFonts w:ascii="Calibri" w:hAnsi="Calibri"/>
                <w:b/>
                <w:color w:val="FFFFFF"/>
                <w:sz w:val="20"/>
              </w:rPr>
              <w:t>Layer</w:t>
            </w:r>
          </w:p>
        </w:tc>
        <w:tc>
          <w:tcPr>
            <w:tcW w:w="3135" w:type="dxa"/>
            <w:shd w:val="clear" w:color="auto" w:fill="1E3A5F"/>
          </w:tcPr>
          <w:p w14:paraId="1ECA4999" w14:textId="77777777" w:rsidR="00ED33CD" w:rsidRDefault="002905E4">
            <w:pPr>
              <w:jc w:val="center"/>
            </w:pPr>
            <w:r>
              <w:rPr>
                <w:rFonts w:ascii="Calibri" w:hAnsi="Calibri"/>
                <w:b/>
                <w:color w:val="FFFFFF"/>
                <w:sz w:val="20"/>
              </w:rPr>
              <w:t>Technology</w:t>
            </w:r>
          </w:p>
        </w:tc>
        <w:tc>
          <w:tcPr>
            <w:tcW w:w="3135" w:type="dxa"/>
            <w:shd w:val="clear" w:color="auto" w:fill="1E3A5F"/>
          </w:tcPr>
          <w:p w14:paraId="5176460D" w14:textId="77777777" w:rsidR="00ED33CD" w:rsidRDefault="002905E4">
            <w:pPr>
              <w:jc w:val="center"/>
            </w:pPr>
            <w:r>
              <w:rPr>
                <w:rFonts w:ascii="Calibri" w:hAnsi="Calibri"/>
                <w:b/>
                <w:color w:val="FFFFFF"/>
                <w:sz w:val="20"/>
              </w:rPr>
              <w:t>Version / Notes</w:t>
            </w:r>
          </w:p>
        </w:tc>
      </w:tr>
      <w:tr w:rsidR="00ED33CD" w14:paraId="7B73CDF0" w14:textId="77777777">
        <w:trPr>
          <w:jc w:val="center"/>
        </w:trPr>
        <w:tc>
          <w:tcPr>
            <w:tcW w:w="3135" w:type="dxa"/>
            <w:shd w:val="clear" w:color="auto" w:fill="F5F8FF"/>
          </w:tcPr>
          <w:p w14:paraId="255520F7" w14:textId="77777777" w:rsidR="00ED33CD" w:rsidRDefault="002905E4">
            <w:r>
              <w:rPr>
                <w:rFonts w:ascii="Calibri" w:hAnsi="Calibri"/>
                <w:sz w:val="20"/>
              </w:rPr>
              <w:t>Frontend Framework</w:t>
            </w:r>
          </w:p>
        </w:tc>
        <w:tc>
          <w:tcPr>
            <w:tcW w:w="3135" w:type="dxa"/>
            <w:shd w:val="clear" w:color="auto" w:fill="F5F8FF"/>
          </w:tcPr>
          <w:p w14:paraId="4DDE7879" w14:textId="77777777" w:rsidR="00ED33CD" w:rsidRDefault="002905E4">
            <w:r>
              <w:rPr>
                <w:rFonts w:ascii="Calibri" w:hAnsi="Calibri"/>
                <w:sz w:val="20"/>
              </w:rPr>
              <w:t>Next.js (App Router)</w:t>
            </w:r>
          </w:p>
        </w:tc>
        <w:tc>
          <w:tcPr>
            <w:tcW w:w="3135" w:type="dxa"/>
            <w:shd w:val="clear" w:color="auto" w:fill="F5F8FF"/>
          </w:tcPr>
          <w:p w14:paraId="6AC0A481" w14:textId="77777777" w:rsidR="00ED33CD" w:rsidRDefault="002905E4">
            <w:r>
              <w:rPr>
                <w:rFonts w:ascii="Calibri" w:hAnsi="Calibri"/>
                <w:sz w:val="20"/>
              </w:rPr>
              <w:t>16.2.3</w:t>
            </w:r>
          </w:p>
        </w:tc>
      </w:tr>
      <w:tr w:rsidR="00ED33CD" w14:paraId="6FEAE0FF" w14:textId="77777777">
        <w:trPr>
          <w:jc w:val="center"/>
        </w:trPr>
        <w:tc>
          <w:tcPr>
            <w:tcW w:w="3135" w:type="dxa"/>
            <w:shd w:val="clear" w:color="auto" w:fill="FFFFFF"/>
          </w:tcPr>
          <w:p w14:paraId="24B071AA" w14:textId="77777777" w:rsidR="00ED33CD" w:rsidRDefault="002905E4">
            <w:r>
              <w:rPr>
                <w:rFonts w:ascii="Calibri" w:hAnsi="Calibri"/>
                <w:sz w:val="20"/>
              </w:rPr>
              <w:t>UI Library</w:t>
            </w:r>
          </w:p>
        </w:tc>
        <w:tc>
          <w:tcPr>
            <w:tcW w:w="3135" w:type="dxa"/>
            <w:shd w:val="clear" w:color="auto" w:fill="FFFFFF"/>
          </w:tcPr>
          <w:p w14:paraId="20055BCE" w14:textId="77777777" w:rsidR="00ED33CD" w:rsidRDefault="002905E4">
            <w:r>
              <w:rPr>
                <w:rFonts w:ascii="Calibri" w:hAnsi="Calibri"/>
                <w:sz w:val="20"/>
              </w:rPr>
              <w:t>React</w:t>
            </w:r>
          </w:p>
        </w:tc>
        <w:tc>
          <w:tcPr>
            <w:tcW w:w="3135" w:type="dxa"/>
            <w:shd w:val="clear" w:color="auto" w:fill="FFFFFF"/>
          </w:tcPr>
          <w:p w14:paraId="089FA789" w14:textId="77777777" w:rsidR="00ED33CD" w:rsidRDefault="002905E4">
            <w:r>
              <w:rPr>
                <w:rFonts w:ascii="Calibri" w:hAnsi="Calibri"/>
                <w:sz w:val="20"/>
              </w:rPr>
              <w:t>19</w:t>
            </w:r>
          </w:p>
        </w:tc>
      </w:tr>
      <w:tr w:rsidR="00ED33CD" w14:paraId="0122BD4E" w14:textId="77777777">
        <w:trPr>
          <w:jc w:val="center"/>
        </w:trPr>
        <w:tc>
          <w:tcPr>
            <w:tcW w:w="3135" w:type="dxa"/>
            <w:shd w:val="clear" w:color="auto" w:fill="F5F8FF"/>
          </w:tcPr>
          <w:p w14:paraId="20C6999D" w14:textId="77777777" w:rsidR="00ED33CD" w:rsidRDefault="002905E4">
            <w:r>
              <w:rPr>
                <w:rFonts w:ascii="Calibri" w:hAnsi="Calibri"/>
                <w:sz w:val="20"/>
              </w:rPr>
              <w:t>Language</w:t>
            </w:r>
          </w:p>
        </w:tc>
        <w:tc>
          <w:tcPr>
            <w:tcW w:w="3135" w:type="dxa"/>
            <w:shd w:val="clear" w:color="auto" w:fill="F5F8FF"/>
          </w:tcPr>
          <w:p w14:paraId="7DFFE2FD" w14:textId="77777777" w:rsidR="00ED33CD" w:rsidRDefault="002905E4">
            <w:r>
              <w:rPr>
                <w:rFonts w:ascii="Calibri" w:hAnsi="Calibri"/>
                <w:sz w:val="20"/>
              </w:rPr>
              <w:t>TypeScript</w:t>
            </w:r>
          </w:p>
        </w:tc>
        <w:tc>
          <w:tcPr>
            <w:tcW w:w="3135" w:type="dxa"/>
            <w:shd w:val="clear" w:color="auto" w:fill="F5F8FF"/>
          </w:tcPr>
          <w:p w14:paraId="5CB404A3" w14:textId="77777777" w:rsidR="00ED33CD" w:rsidRDefault="002905E4">
            <w:r>
              <w:rPr>
                <w:rFonts w:ascii="Calibri" w:hAnsi="Calibri"/>
                <w:sz w:val="20"/>
              </w:rPr>
              <w:t>5.x</w:t>
            </w:r>
          </w:p>
        </w:tc>
      </w:tr>
      <w:tr w:rsidR="00ED33CD" w14:paraId="08442059" w14:textId="77777777">
        <w:trPr>
          <w:jc w:val="center"/>
        </w:trPr>
        <w:tc>
          <w:tcPr>
            <w:tcW w:w="3135" w:type="dxa"/>
            <w:shd w:val="clear" w:color="auto" w:fill="FFFFFF"/>
          </w:tcPr>
          <w:p w14:paraId="2CC515E1" w14:textId="77777777" w:rsidR="00ED33CD" w:rsidRDefault="002905E4">
            <w:r>
              <w:rPr>
                <w:rFonts w:ascii="Calibri" w:hAnsi="Calibri"/>
                <w:sz w:val="20"/>
              </w:rPr>
              <w:lastRenderedPageBreak/>
              <w:t>Styling</w:t>
            </w:r>
          </w:p>
        </w:tc>
        <w:tc>
          <w:tcPr>
            <w:tcW w:w="3135" w:type="dxa"/>
            <w:shd w:val="clear" w:color="auto" w:fill="FFFFFF"/>
          </w:tcPr>
          <w:p w14:paraId="1FE52997" w14:textId="77777777" w:rsidR="00ED33CD" w:rsidRDefault="002905E4">
            <w:r>
              <w:rPr>
                <w:rFonts w:ascii="Calibri" w:hAnsi="Calibri"/>
                <w:sz w:val="20"/>
              </w:rPr>
              <w:t>Plain CSS (globals.css)</w:t>
            </w:r>
          </w:p>
        </w:tc>
        <w:tc>
          <w:tcPr>
            <w:tcW w:w="3135" w:type="dxa"/>
            <w:shd w:val="clear" w:color="auto" w:fill="FFFFFF"/>
          </w:tcPr>
          <w:p w14:paraId="35794476" w14:textId="77777777" w:rsidR="00ED33CD" w:rsidRDefault="002905E4">
            <w:r>
              <w:rPr>
                <w:rFonts w:ascii="Calibri" w:hAnsi="Calibri"/>
                <w:sz w:val="20"/>
              </w:rPr>
              <w:t>Custom design tokens</w:t>
            </w:r>
          </w:p>
        </w:tc>
      </w:tr>
      <w:tr w:rsidR="00ED33CD" w14:paraId="326E6C68" w14:textId="77777777">
        <w:trPr>
          <w:jc w:val="center"/>
        </w:trPr>
        <w:tc>
          <w:tcPr>
            <w:tcW w:w="3135" w:type="dxa"/>
            <w:shd w:val="clear" w:color="auto" w:fill="F5F8FF"/>
          </w:tcPr>
          <w:p w14:paraId="3899BE6A" w14:textId="77777777" w:rsidR="00ED33CD" w:rsidRDefault="002905E4">
            <w:r>
              <w:rPr>
                <w:rFonts w:ascii="Calibri" w:hAnsi="Calibri"/>
                <w:sz w:val="20"/>
              </w:rPr>
              <w:t>Markdown Rendering</w:t>
            </w:r>
          </w:p>
        </w:tc>
        <w:tc>
          <w:tcPr>
            <w:tcW w:w="3135" w:type="dxa"/>
            <w:shd w:val="clear" w:color="auto" w:fill="F5F8FF"/>
          </w:tcPr>
          <w:p w14:paraId="7D2AB84E" w14:textId="77777777" w:rsidR="00ED33CD" w:rsidRDefault="002905E4">
            <w:r>
              <w:rPr>
                <w:rFonts w:ascii="Calibri" w:hAnsi="Calibri"/>
                <w:sz w:val="20"/>
              </w:rPr>
              <w:t>react-markdown</w:t>
            </w:r>
          </w:p>
        </w:tc>
        <w:tc>
          <w:tcPr>
            <w:tcW w:w="3135" w:type="dxa"/>
            <w:shd w:val="clear" w:color="auto" w:fill="F5F8FF"/>
          </w:tcPr>
          <w:p w14:paraId="6AED7355" w14:textId="77777777" w:rsidR="00ED33CD" w:rsidRDefault="002905E4">
            <w:r>
              <w:rPr>
                <w:rFonts w:ascii="Calibri" w:hAnsi="Calibri"/>
                <w:sz w:val="20"/>
              </w:rPr>
              <w:t>Latest</w:t>
            </w:r>
          </w:p>
        </w:tc>
      </w:tr>
      <w:tr w:rsidR="00ED33CD" w14:paraId="1D950E72" w14:textId="77777777">
        <w:trPr>
          <w:jc w:val="center"/>
        </w:trPr>
        <w:tc>
          <w:tcPr>
            <w:tcW w:w="3135" w:type="dxa"/>
            <w:shd w:val="clear" w:color="auto" w:fill="FFFFFF"/>
          </w:tcPr>
          <w:p w14:paraId="5141943E" w14:textId="77777777" w:rsidR="00ED33CD" w:rsidRDefault="002905E4">
            <w:r>
              <w:rPr>
                <w:rFonts w:ascii="Calibri" w:hAnsi="Calibri"/>
                <w:sz w:val="20"/>
              </w:rPr>
              <w:t>AI Platform</w:t>
            </w:r>
          </w:p>
        </w:tc>
        <w:tc>
          <w:tcPr>
            <w:tcW w:w="3135" w:type="dxa"/>
            <w:shd w:val="clear" w:color="auto" w:fill="FFFFFF"/>
          </w:tcPr>
          <w:p w14:paraId="5BE0ECC8" w14:textId="77777777" w:rsidR="00ED33CD" w:rsidRDefault="002905E4">
            <w:r>
              <w:rPr>
                <w:rFonts w:ascii="Calibri" w:hAnsi="Calibri"/>
                <w:sz w:val="20"/>
              </w:rPr>
              <w:t>Writer AI Studio</w:t>
            </w:r>
          </w:p>
        </w:tc>
        <w:tc>
          <w:tcPr>
            <w:tcW w:w="3135" w:type="dxa"/>
            <w:shd w:val="clear" w:color="auto" w:fill="FFFFFF"/>
          </w:tcPr>
          <w:p w14:paraId="5EE8A1D3" w14:textId="77777777" w:rsidR="00ED33CD" w:rsidRDefault="002905E4">
            <w:r>
              <w:rPr>
                <w:rFonts w:ascii="Calibri" w:hAnsi="Calibri"/>
                <w:sz w:val="20"/>
              </w:rPr>
              <w:t>REST API v1</w:t>
            </w:r>
          </w:p>
        </w:tc>
      </w:tr>
      <w:tr w:rsidR="00ED33CD" w14:paraId="13AE9272" w14:textId="77777777">
        <w:trPr>
          <w:jc w:val="center"/>
        </w:trPr>
        <w:tc>
          <w:tcPr>
            <w:tcW w:w="3135" w:type="dxa"/>
            <w:shd w:val="clear" w:color="auto" w:fill="F5F8FF"/>
          </w:tcPr>
          <w:p w14:paraId="7A57E960" w14:textId="77777777" w:rsidR="00ED33CD" w:rsidRDefault="002905E4">
            <w:r>
              <w:rPr>
                <w:rFonts w:ascii="Calibri" w:hAnsi="Calibri"/>
                <w:sz w:val="20"/>
              </w:rPr>
              <w:t>LLM</w:t>
            </w:r>
          </w:p>
        </w:tc>
        <w:tc>
          <w:tcPr>
            <w:tcW w:w="3135" w:type="dxa"/>
            <w:shd w:val="clear" w:color="auto" w:fill="F5F8FF"/>
          </w:tcPr>
          <w:p w14:paraId="19A11066" w14:textId="77777777" w:rsidR="00ED33CD" w:rsidRDefault="002905E4">
            <w:r>
              <w:rPr>
                <w:rFonts w:ascii="Calibri" w:hAnsi="Calibri"/>
                <w:sz w:val="20"/>
              </w:rPr>
              <w:t>Palmyra</w:t>
            </w:r>
          </w:p>
        </w:tc>
        <w:tc>
          <w:tcPr>
            <w:tcW w:w="3135" w:type="dxa"/>
            <w:shd w:val="clear" w:color="auto" w:fill="F5F8FF"/>
          </w:tcPr>
          <w:p w14:paraId="52FECA95" w14:textId="77777777" w:rsidR="00ED33CD" w:rsidRDefault="002905E4">
            <w:r>
              <w:rPr>
                <w:rFonts w:ascii="Calibri" w:hAnsi="Calibri"/>
                <w:sz w:val="20"/>
              </w:rPr>
              <w:t>via Writer</w:t>
            </w:r>
          </w:p>
        </w:tc>
      </w:tr>
      <w:tr w:rsidR="00ED33CD" w14:paraId="03806359" w14:textId="77777777">
        <w:trPr>
          <w:jc w:val="center"/>
        </w:trPr>
        <w:tc>
          <w:tcPr>
            <w:tcW w:w="3135" w:type="dxa"/>
            <w:shd w:val="clear" w:color="auto" w:fill="FFFFFF"/>
          </w:tcPr>
          <w:p w14:paraId="2B34CA80" w14:textId="77777777" w:rsidR="00ED33CD" w:rsidRDefault="002905E4">
            <w:r>
              <w:rPr>
                <w:rFonts w:ascii="Calibri" w:hAnsi="Calibri"/>
                <w:sz w:val="20"/>
              </w:rPr>
              <w:t>Font</w:t>
            </w:r>
          </w:p>
        </w:tc>
        <w:tc>
          <w:tcPr>
            <w:tcW w:w="3135" w:type="dxa"/>
            <w:shd w:val="clear" w:color="auto" w:fill="FFFFFF"/>
          </w:tcPr>
          <w:p w14:paraId="234954FD" w14:textId="77777777" w:rsidR="00ED33CD" w:rsidRDefault="002905E4">
            <w:r>
              <w:rPr>
                <w:rFonts w:ascii="Calibri" w:hAnsi="Calibri"/>
                <w:sz w:val="20"/>
              </w:rPr>
              <w:t>Barlow / Barlow Condensed</w:t>
            </w:r>
          </w:p>
        </w:tc>
        <w:tc>
          <w:tcPr>
            <w:tcW w:w="3135" w:type="dxa"/>
            <w:shd w:val="clear" w:color="auto" w:fill="FFFFFF"/>
          </w:tcPr>
          <w:p w14:paraId="4F4E2222" w14:textId="77777777" w:rsidR="00ED33CD" w:rsidRDefault="002905E4">
            <w:r>
              <w:rPr>
                <w:rFonts w:ascii="Calibri" w:hAnsi="Calibri"/>
                <w:sz w:val="20"/>
              </w:rPr>
              <w:t>Google Fonts</w:t>
            </w:r>
          </w:p>
        </w:tc>
      </w:tr>
      <w:tr w:rsidR="00ED33CD" w14:paraId="517E2EB8" w14:textId="77777777">
        <w:trPr>
          <w:jc w:val="center"/>
        </w:trPr>
        <w:tc>
          <w:tcPr>
            <w:tcW w:w="3135" w:type="dxa"/>
            <w:shd w:val="clear" w:color="auto" w:fill="F5F8FF"/>
          </w:tcPr>
          <w:p w14:paraId="6F6FFD82" w14:textId="77777777" w:rsidR="00ED33CD" w:rsidRDefault="002905E4">
            <w:r>
              <w:rPr>
                <w:rFonts w:ascii="Calibri" w:hAnsi="Calibri"/>
                <w:sz w:val="20"/>
              </w:rPr>
              <w:t>Runtime</w:t>
            </w:r>
          </w:p>
        </w:tc>
        <w:tc>
          <w:tcPr>
            <w:tcW w:w="3135" w:type="dxa"/>
            <w:shd w:val="clear" w:color="auto" w:fill="F5F8FF"/>
          </w:tcPr>
          <w:p w14:paraId="365D5C90" w14:textId="77777777" w:rsidR="00ED33CD" w:rsidRDefault="002905E4">
            <w:r>
              <w:rPr>
                <w:rFonts w:ascii="Calibri" w:hAnsi="Calibri"/>
                <w:sz w:val="20"/>
              </w:rPr>
              <w:t>Node.js</w:t>
            </w:r>
          </w:p>
        </w:tc>
        <w:tc>
          <w:tcPr>
            <w:tcW w:w="3135" w:type="dxa"/>
            <w:shd w:val="clear" w:color="auto" w:fill="F5F8FF"/>
          </w:tcPr>
          <w:p w14:paraId="36B4CF36" w14:textId="77777777" w:rsidR="00ED33CD" w:rsidRDefault="002905E4">
            <w:r>
              <w:rPr>
                <w:rFonts w:ascii="Calibri" w:hAnsi="Calibri"/>
                <w:sz w:val="20"/>
              </w:rPr>
              <w:t>18+</w:t>
            </w:r>
          </w:p>
        </w:tc>
      </w:tr>
    </w:tbl>
    <w:p w14:paraId="70D33C75" w14:textId="77777777" w:rsidR="00ED33CD" w:rsidRDefault="00ED33CD"/>
    <w:p w14:paraId="72C338C1" w14:textId="77777777" w:rsidR="00ED33CD" w:rsidRDefault="002905E4">
      <w:pPr>
        <w:pBdr>
          <w:bottom w:val="single" w:sz="6" w:space="4" w:color="1E3A5F"/>
        </w:pBdr>
        <w:spacing w:before="360" w:after="80"/>
      </w:pPr>
      <w:r>
        <w:rPr>
          <w:rFonts w:ascii="Calibri" w:hAnsi="Calibri"/>
          <w:b/>
          <w:color w:val="1E3A5F"/>
          <w:sz w:val="36"/>
        </w:rPr>
        <w:t>10. Future Considerations</w:t>
      </w:r>
    </w:p>
    <w:p w14:paraId="466545AA" w14:textId="77777777" w:rsidR="00ED33CD" w:rsidRDefault="002905E4">
      <w:pPr>
        <w:pStyle w:val="ListBullet"/>
        <w:spacing w:after="40"/>
        <w:ind w:left="454"/>
      </w:pPr>
      <w:r>
        <w:rPr>
          <w:rFonts w:ascii="Calibri" w:hAnsi="Calibri"/>
          <w:color w:val="333333"/>
          <w:sz w:val="21"/>
        </w:rPr>
        <w:t>Move API key and App IDs to .env.local / secrets manager</w:t>
      </w:r>
    </w:p>
    <w:p w14:paraId="362E66D8" w14:textId="77777777" w:rsidR="00ED33CD" w:rsidRDefault="002905E4">
      <w:pPr>
        <w:pStyle w:val="ListBullet"/>
        <w:spacing w:after="40"/>
        <w:ind w:left="454"/>
      </w:pPr>
      <w:r>
        <w:rPr>
          <w:rFonts w:ascii="Calibri" w:hAnsi="Calibri"/>
          <w:color w:val="333333"/>
          <w:sz w:val="21"/>
        </w:rPr>
        <w:t>Add user authentication (SSO / Comcast identity provider)</w:t>
      </w:r>
    </w:p>
    <w:p w14:paraId="2D2C4F60" w14:textId="77777777" w:rsidR="00ED33CD" w:rsidRDefault="002905E4">
      <w:pPr>
        <w:pStyle w:val="ListBullet"/>
        <w:spacing w:after="40"/>
        <w:ind w:left="454"/>
      </w:pPr>
      <w:r>
        <w:rPr>
          <w:rFonts w:ascii="Calibri" w:hAnsi="Calibri"/>
          <w:color w:val="333333"/>
          <w:sz w:val="21"/>
        </w:rPr>
        <w:t>Persist agent outputs to a database for audit and comparison</w:t>
      </w:r>
    </w:p>
    <w:p w14:paraId="17EDE6BA" w14:textId="77777777" w:rsidR="00ED33CD" w:rsidRDefault="002905E4">
      <w:pPr>
        <w:pStyle w:val="ListBullet"/>
        <w:spacing w:after="40"/>
        <w:ind w:left="454"/>
      </w:pPr>
      <w:r>
        <w:rPr>
          <w:rFonts w:ascii="Calibri" w:hAnsi="Calibri"/>
          <w:color w:val="333333"/>
          <w:sz w:val="21"/>
        </w:rPr>
        <w:t>Allow users to save and name strategic briefs</w:t>
      </w:r>
    </w:p>
    <w:p w14:paraId="1CB920AD" w14:textId="77777777" w:rsidR="00ED33CD" w:rsidRDefault="002905E4">
      <w:pPr>
        <w:pStyle w:val="ListBullet"/>
        <w:spacing w:after="40"/>
        <w:ind w:left="454"/>
      </w:pPr>
      <w:r>
        <w:rPr>
          <w:rFonts w:ascii="Calibri" w:hAnsi="Calibri"/>
          <w:color w:val="333333"/>
          <w:sz w:val="21"/>
        </w:rPr>
        <w:t>Add streaming support for real-time token-by-token output</w:t>
      </w:r>
    </w:p>
    <w:p w14:paraId="05273BAF" w14:textId="77777777" w:rsidR="00ED33CD" w:rsidRDefault="002905E4">
      <w:pPr>
        <w:pStyle w:val="ListBullet"/>
        <w:spacing w:after="40"/>
        <w:ind w:left="454"/>
      </w:pPr>
      <w:r>
        <w:rPr>
          <w:rFonts w:ascii="Calibri" w:hAnsi="Calibri"/>
          <w:color w:val="333333"/>
          <w:sz w:val="21"/>
        </w:rPr>
        <w:t>Introduce a shared input field so one brief can run all 12 agents without per-card entry</w:t>
      </w:r>
    </w:p>
    <w:p w14:paraId="4D2949D8" w14:textId="77777777" w:rsidR="00ED33CD" w:rsidRDefault="002905E4">
      <w:pPr>
        <w:pStyle w:val="ListBullet"/>
        <w:spacing w:after="40"/>
        <w:ind w:left="454"/>
      </w:pPr>
      <w:r>
        <w:rPr>
          <w:rFonts w:ascii="Calibri" w:hAnsi="Calibri"/>
          <w:color w:val="333333"/>
          <w:sz w:val="21"/>
        </w:rPr>
        <w:t>Export results as PDF or Word from within the UI</w:t>
      </w:r>
    </w:p>
    <w:p w14:paraId="4402AFD2" w14:textId="77777777" w:rsidR="00ED33CD" w:rsidRDefault="002905E4">
      <w:pPr>
        <w:pStyle w:val="ListBullet"/>
        <w:spacing w:after="40"/>
        <w:ind w:left="454"/>
      </w:pPr>
      <w:r>
        <w:rPr>
          <w:rFonts w:ascii="Calibri" w:hAnsi="Calibri"/>
          <w:color w:val="333333"/>
          <w:sz w:val="21"/>
        </w:rPr>
        <w:t>Rate limiting and request queuing to stay within Writer API quotas</w:t>
      </w:r>
    </w:p>
    <w:sectPr w:rsidR="00ED33CD"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835994">
    <w:abstractNumId w:val="8"/>
  </w:num>
  <w:num w:numId="2" w16cid:durableId="262809942">
    <w:abstractNumId w:val="6"/>
  </w:num>
  <w:num w:numId="3" w16cid:durableId="311565354">
    <w:abstractNumId w:val="5"/>
  </w:num>
  <w:num w:numId="4" w16cid:durableId="1806461326">
    <w:abstractNumId w:val="4"/>
  </w:num>
  <w:num w:numId="5" w16cid:durableId="848064262">
    <w:abstractNumId w:val="7"/>
  </w:num>
  <w:num w:numId="6" w16cid:durableId="526215323">
    <w:abstractNumId w:val="3"/>
  </w:num>
  <w:num w:numId="7" w16cid:durableId="722946879">
    <w:abstractNumId w:val="2"/>
  </w:num>
  <w:num w:numId="8" w16cid:durableId="676343248">
    <w:abstractNumId w:val="1"/>
  </w:num>
  <w:num w:numId="9" w16cid:durableId="872814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9DA"/>
    <w:rsid w:val="0029639D"/>
    <w:rsid w:val="00326F90"/>
    <w:rsid w:val="00A407D0"/>
    <w:rsid w:val="00AA1D8D"/>
    <w:rsid w:val="00B47730"/>
    <w:rsid w:val="00BF0716"/>
    <w:rsid w:val="00CB0664"/>
    <w:rsid w:val="00EA5DE1"/>
    <w:rsid w:val="00ED33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436C6"/>
  <w14:defaultImageDpi w14:val="300"/>
  <w15:docId w15:val="{0FA4A2F3-63F1-8D47-B3F0-1824B06D2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1203</Words>
  <Characters>6860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Ryali, Surya Sudarshan (Contractor)</cp:lastModifiedBy>
  <cp:revision>2</cp:revision>
  <dcterms:created xsi:type="dcterms:W3CDTF">2026-05-11T18:44:00Z</dcterms:created>
  <dcterms:modified xsi:type="dcterms:W3CDTF">2026-05-11T18:44:00Z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2026-05-11T18:32:04Z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96b8808e-7a34-4128-aebd-48faa3998a56</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