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B7F7B" w14:textId="35EF8518" w:rsidR="00C5560C" w:rsidRDefault="00344625" w:rsidP="00AB4FB8">
      <w:pPr>
        <w:pStyle w:val="Opskrif1"/>
        <w:spacing w:before="120" w:after="120" w:line="276" w:lineRule="auto"/>
        <w:jc w:val="both"/>
      </w:pPr>
      <w:r w:rsidRPr="00344625">
        <w:t>SuperDARN - Introductory Material</w:t>
      </w:r>
    </w:p>
    <w:p w14:paraId="2BBA1401" w14:textId="2ACEE047" w:rsidR="00A25EFF" w:rsidRDefault="00A25EFF" w:rsidP="00AB4FB8">
      <w:pPr>
        <w:spacing w:before="120" w:after="120" w:line="276" w:lineRule="auto"/>
        <w:jc w:val="both"/>
      </w:pPr>
      <w:r>
        <w:t>This manual serves as a comprehensive guide to maintaining the SuperDARN high frequency radar</w:t>
      </w:r>
      <w:r>
        <w:t xml:space="preserve"> </w:t>
      </w:r>
      <w:r>
        <w:t>at SANAE IV. This section of the manual provides a concise background on the SuperDARN Radar,</w:t>
      </w:r>
      <w:r>
        <w:t xml:space="preserve"> </w:t>
      </w:r>
      <w:r>
        <w:t>how it works and what it looks for.</w:t>
      </w:r>
    </w:p>
    <w:p w14:paraId="1C9E2290" w14:textId="021A73BB" w:rsidR="00A25EFF" w:rsidRDefault="00A25EFF" w:rsidP="00AB4FB8">
      <w:pPr>
        <w:pStyle w:val="Opskrif2"/>
        <w:spacing w:before="120" w:after="120" w:line="276" w:lineRule="auto"/>
        <w:jc w:val="both"/>
      </w:pPr>
      <w:r>
        <w:t>Infrastructure</w:t>
      </w:r>
    </w:p>
    <w:p w14:paraId="0B612C7A" w14:textId="4F6ACEAE" w:rsidR="00A25EFF" w:rsidRDefault="00A25EFF" w:rsidP="00AB4FB8">
      <w:pPr>
        <w:spacing w:before="120" w:after="120" w:line="276" w:lineRule="auto"/>
        <w:jc w:val="both"/>
      </w:pPr>
      <w:r>
        <w:t xml:space="preserve">The radar’s infrastructure </w:t>
      </w:r>
      <w:r w:rsidR="00AB4FB8">
        <w:t>consists</w:t>
      </w:r>
      <w:r>
        <w:t xml:space="preserve"> of 20 antenna masts and a hut which houses </w:t>
      </w:r>
      <w:r w:rsidR="000630E9">
        <w:t>all</w:t>
      </w:r>
      <w:r>
        <w:t xml:space="preserve"> the radar’s</w:t>
      </w:r>
      <w:r>
        <w:t xml:space="preserve"> </w:t>
      </w:r>
      <w:r>
        <w:t>transceiver and server equipment, as well as the network and electricity connection to the base</w:t>
      </w:r>
      <w:r>
        <w:t xml:space="preserve"> </w:t>
      </w:r>
      <w:r>
        <w:t>infrastructure.</w:t>
      </w:r>
    </w:p>
    <w:p w14:paraId="51798733" w14:textId="22283761" w:rsidR="00A25EFF" w:rsidRDefault="00A25EFF" w:rsidP="00AB4FB8">
      <w:pPr>
        <w:spacing w:before="120" w:after="120" w:line="276" w:lineRule="auto"/>
        <w:jc w:val="both"/>
      </w:pPr>
      <w:r>
        <w:t>The radar hut is located about 600</w:t>
      </w:r>
      <w:r w:rsidR="00AB4FB8">
        <w:t> </w:t>
      </w:r>
      <w:r>
        <w:t xml:space="preserve">m South-East of the base at the </w:t>
      </w:r>
      <w:r w:rsidR="00AB4FB8">
        <w:t>centre</w:t>
      </w:r>
      <w:r>
        <w:t xml:space="preserve"> of the main antenna array,</w:t>
      </w:r>
      <w:r>
        <w:t xml:space="preserve"> </w:t>
      </w:r>
      <w:r>
        <w:t>as shown in</w:t>
      </w:r>
      <w:r w:rsidR="00C44055">
        <w:t xml:space="preserve"> </w:t>
      </w:r>
      <w:r w:rsidR="00C44055" w:rsidRPr="007B1288">
        <w:rPr>
          <w:i/>
          <w:iCs/>
          <w:color w:val="1F3864" w:themeColor="accent1" w:themeShade="80"/>
        </w:rPr>
        <w:fldChar w:fldCharType="begin"/>
      </w:r>
      <w:r w:rsidR="00C44055" w:rsidRPr="007B1288">
        <w:rPr>
          <w:i/>
          <w:iCs/>
          <w:color w:val="1F3864" w:themeColor="accent1" w:themeShade="80"/>
        </w:rPr>
        <w:instrText xml:space="preserve"> REF _Ref96167530 \h </w:instrText>
      </w:r>
      <w:r w:rsidR="00C44055" w:rsidRPr="007B1288">
        <w:rPr>
          <w:i/>
          <w:iCs/>
          <w:color w:val="1F3864" w:themeColor="accent1" w:themeShade="80"/>
        </w:rPr>
      </w:r>
      <w:r w:rsidR="00C44055" w:rsidRPr="007B1288">
        <w:rPr>
          <w:i/>
          <w:iCs/>
          <w:color w:val="1F3864" w:themeColor="accent1" w:themeShade="80"/>
        </w:rPr>
        <w:fldChar w:fldCharType="separate"/>
      </w:r>
      <w:r w:rsidR="00C44055" w:rsidRPr="007B1288">
        <w:rPr>
          <w:i/>
          <w:iCs/>
          <w:color w:val="1F3864" w:themeColor="accent1" w:themeShade="80"/>
        </w:rPr>
        <w:t xml:space="preserve">Figure </w:t>
      </w:r>
      <w:r w:rsidR="00C44055" w:rsidRPr="007B1288">
        <w:rPr>
          <w:i/>
          <w:iCs/>
          <w:noProof/>
          <w:color w:val="1F3864" w:themeColor="accent1" w:themeShade="80"/>
        </w:rPr>
        <w:t>1</w:t>
      </w:r>
      <w:r w:rsidR="00C44055" w:rsidRPr="007B1288">
        <w:rPr>
          <w:i/>
          <w:iCs/>
          <w:color w:val="1F3864" w:themeColor="accent1" w:themeShade="80"/>
        </w:rPr>
        <w:fldChar w:fldCharType="end"/>
      </w:r>
      <w:r>
        <w:t>. There is a lifeline stretching from the base to the radar hut, as indicated</w:t>
      </w:r>
      <w:r>
        <w:t xml:space="preserve"> </w:t>
      </w:r>
      <w:r>
        <w:t xml:space="preserve">on the map in </w:t>
      </w:r>
      <w:r w:rsidR="00C44055" w:rsidRPr="007B1288">
        <w:rPr>
          <w:i/>
          <w:iCs/>
          <w:color w:val="1F3864" w:themeColor="accent1" w:themeShade="80"/>
        </w:rPr>
        <w:fldChar w:fldCharType="begin"/>
      </w:r>
      <w:r w:rsidR="00C44055" w:rsidRPr="007B1288">
        <w:rPr>
          <w:i/>
          <w:iCs/>
          <w:color w:val="1F3864" w:themeColor="accent1" w:themeShade="80"/>
        </w:rPr>
        <w:instrText xml:space="preserve"> REF _Ref96167530 \h </w:instrText>
      </w:r>
      <w:r w:rsidR="00C44055" w:rsidRPr="007B1288">
        <w:rPr>
          <w:i/>
          <w:iCs/>
          <w:color w:val="1F3864" w:themeColor="accent1" w:themeShade="80"/>
        </w:rPr>
      </w:r>
      <w:r w:rsidR="00C44055" w:rsidRPr="007B1288">
        <w:rPr>
          <w:i/>
          <w:iCs/>
          <w:color w:val="1F3864" w:themeColor="accent1" w:themeShade="80"/>
        </w:rPr>
        <w:fldChar w:fldCharType="separate"/>
      </w:r>
      <w:r w:rsidR="00C44055" w:rsidRPr="007B1288">
        <w:rPr>
          <w:i/>
          <w:iCs/>
          <w:color w:val="1F3864" w:themeColor="accent1" w:themeShade="80"/>
        </w:rPr>
        <w:t xml:space="preserve">Figure </w:t>
      </w:r>
      <w:r w:rsidR="00C44055" w:rsidRPr="007B1288">
        <w:rPr>
          <w:i/>
          <w:iCs/>
          <w:noProof/>
          <w:color w:val="1F3864" w:themeColor="accent1" w:themeShade="80"/>
        </w:rPr>
        <w:t>1</w:t>
      </w:r>
      <w:r w:rsidR="00C44055" w:rsidRPr="007B1288">
        <w:rPr>
          <w:i/>
          <w:iCs/>
          <w:color w:val="1F3864" w:themeColor="accent1" w:themeShade="80"/>
        </w:rPr>
        <w:fldChar w:fldCharType="end"/>
      </w:r>
      <w:r>
        <w:t>.</w:t>
      </w:r>
    </w:p>
    <w:p w14:paraId="10C46A57" w14:textId="77777777" w:rsidR="00A25EFF" w:rsidRDefault="00A25EFF" w:rsidP="00226369">
      <w:pPr>
        <w:keepNext/>
        <w:spacing w:before="120" w:after="120" w:line="276" w:lineRule="auto"/>
        <w:jc w:val="center"/>
      </w:pPr>
      <w:r>
        <w:rPr>
          <w:noProof/>
        </w:rPr>
        <w:drawing>
          <wp:inline distT="0" distB="0" distL="0" distR="0" wp14:anchorId="6428BA1A" wp14:editId="1EA3DFEF">
            <wp:extent cx="4320000" cy="2944800"/>
            <wp:effectExtent l="0" t="0" r="4445" b="8255"/>
            <wp:docPr id="2" name="Pren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4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872D12" w14:textId="03BD3335" w:rsidR="00A25EFF" w:rsidRDefault="00A25EFF" w:rsidP="00226369">
      <w:pPr>
        <w:pStyle w:val="Byskrif"/>
        <w:spacing w:before="120" w:after="120" w:line="276" w:lineRule="auto"/>
        <w:jc w:val="center"/>
      </w:pPr>
      <w:bookmarkStart w:id="0" w:name="_Ref96167530"/>
      <w:r>
        <w:t xml:space="preserve">Figure </w:t>
      </w:r>
      <w:fldSimple w:instr=" SEQ Figure \* ARABIC ">
        <w:r w:rsidR="007833FC">
          <w:rPr>
            <w:noProof/>
          </w:rPr>
          <w:t>1</w:t>
        </w:r>
      </w:fldSimple>
      <w:bookmarkEnd w:id="0"/>
      <w:r>
        <w:t>. Map of SANAE IV science area.</w:t>
      </w:r>
    </w:p>
    <w:p w14:paraId="5DDC07B5" w14:textId="4298D244" w:rsidR="00A25EFF" w:rsidRDefault="00A25EFF" w:rsidP="00AB4FB8">
      <w:pPr>
        <w:spacing w:before="120" w:after="120" w:line="276" w:lineRule="auto"/>
        <w:jc w:val="both"/>
      </w:pPr>
      <w:r>
        <w:t>Electricity is relayed from the base to the radar hut, from where it is also distributed to the small</w:t>
      </w:r>
      <w:r>
        <w:t xml:space="preserve"> </w:t>
      </w:r>
      <w:r>
        <w:t>satellite dome where the ozone radiometer is located. The power is not connected to the base UPSs,</w:t>
      </w:r>
      <w:r>
        <w:t xml:space="preserve"> </w:t>
      </w:r>
      <w:r>
        <w:t>so the radar has its own small UPS</w:t>
      </w:r>
      <w:r w:rsidR="007B1288">
        <w:t>.</w:t>
      </w:r>
    </w:p>
    <w:p w14:paraId="49333485" w14:textId="587EA2D0" w:rsidR="00A34C38" w:rsidRDefault="00A25EFF" w:rsidP="00AB4FB8">
      <w:pPr>
        <w:spacing w:before="120" w:after="120" w:line="276" w:lineRule="auto"/>
        <w:jc w:val="both"/>
      </w:pPr>
      <w:r>
        <w:t xml:space="preserve">There </w:t>
      </w:r>
      <w:r>
        <w:t>are</w:t>
      </w:r>
      <w:r>
        <w:t xml:space="preserve"> 20 antenna masts forming part of the radar infrastructure on which the antennas are</w:t>
      </w:r>
      <w:r>
        <w:t xml:space="preserve"> </w:t>
      </w:r>
      <w:r>
        <w:t>mounted.</w:t>
      </w:r>
      <w:r w:rsidR="00626D69">
        <w:t xml:space="preserve"> </w:t>
      </w:r>
      <w:r w:rsidR="00A34C38">
        <w:t xml:space="preserve">The radar consists of two antenna arrays: The main and secondary arrays. You can see </w:t>
      </w:r>
      <w:r w:rsidR="00226369">
        <w:t>both</w:t>
      </w:r>
      <w:r w:rsidR="00A34C38">
        <w:t xml:space="preserve"> in </w:t>
      </w:r>
      <w:r w:rsidR="00626D69" w:rsidRPr="00626D69">
        <w:rPr>
          <w:i/>
          <w:iCs/>
          <w:color w:val="1F3864" w:themeColor="accent1" w:themeShade="80"/>
        </w:rPr>
        <w:fldChar w:fldCharType="begin"/>
      </w:r>
      <w:r w:rsidR="00626D69" w:rsidRPr="00626D69">
        <w:rPr>
          <w:i/>
          <w:iCs/>
          <w:color w:val="1F3864" w:themeColor="accent1" w:themeShade="80"/>
        </w:rPr>
        <w:instrText xml:space="preserve"> REF _Ref96167617 \h </w:instrText>
      </w:r>
      <w:r w:rsidR="00626D69" w:rsidRPr="00626D69">
        <w:rPr>
          <w:i/>
          <w:iCs/>
          <w:color w:val="1F3864" w:themeColor="accent1" w:themeShade="80"/>
        </w:rPr>
      </w:r>
      <w:r w:rsidR="00626D69" w:rsidRPr="00626D69">
        <w:rPr>
          <w:i/>
          <w:iCs/>
          <w:color w:val="1F3864" w:themeColor="accent1" w:themeShade="80"/>
        </w:rPr>
        <w:instrText xml:space="preserve"> \* MERGEFORMAT </w:instrText>
      </w:r>
      <w:r w:rsidR="00626D69" w:rsidRPr="00626D69">
        <w:rPr>
          <w:i/>
          <w:iCs/>
          <w:color w:val="1F3864" w:themeColor="accent1" w:themeShade="80"/>
        </w:rPr>
        <w:fldChar w:fldCharType="separate"/>
      </w:r>
      <w:r w:rsidR="00626D69" w:rsidRPr="00626D69">
        <w:rPr>
          <w:i/>
          <w:iCs/>
          <w:color w:val="1F3864" w:themeColor="accent1" w:themeShade="80"/>
        </w:rPr>
        <w:t xml:space="preserve">Figure </w:t>
      </w:r>
      <w:r w:rsidR="00626D69" w:rsidRPr="00626D69">
        <w:rPr>
          <w:i/>
          <w:iCs/>
          <w:noProof/>
          <w:color w:val="1F3864" w:themeColor="accent1" w:themeShade="80"/>
        </w:rPr>
        <w:t>2</w:t>
      </w:r>
      <w:r w:rsidR="00626D69" w:rsidRPr="00626D69">
        <w:rPr>
          <w:i/>
          <w:iCs/>
          <w:color w:val="1F3864" w:themeColor="accent1" w:themeShade="80"/>
        </w:rPr>
        <w:fldChar w:fldCharType="end"/>
      </w:r>
      <w:r w:rsidR="00626D69">
        <w:t xml:space="preserve"> </w:t>
      </w:r>
      <w:r w:rsidR="00A34C38">
        <w:t>below.</w:t>
      </w:r>
    </w:p>
    <w:p w14:paraId="5EF986EC" w14:textId="77777777" w:rsidR="00A34C38" w:rsidRDefault="00A34C38" w:rsidP="00226369">
      <w:pPr>
        <w:keepNext/>
        <w:spacing w:before="120" w:after="12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B603E9E" wp14:editId="0D513417">
            <wp:extent cx="4320000" cy="2880000"/>
            <wp:effectExtent l="0" t="0" r="4445" b="0"/>
            <wp:docPr id="7" name="Pren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72A1D1" w14:textId="1A90262E" w:rsidR="00A34C38" w:rsidRDefault="00A34C38" w:rsidP="00226369">
      <w:pPr>
        <w:pStyle w:val="Byskrif"/>
        <w:spacing w:before="120" w:after="120" w:line="276" w:lineRule="auto"/>
        <w:jc w:val="center"/>
      </w:pPr>
      <w:bookmarkStart w:id="1" w:name="_Ref96167617"/>
      <w:r>
        <w:t xml:space="preserve">Figure </w:t>
      </w:r>
      <w:fldSimple w:instr=" SEQ Figure \* ARABIC ">
        <w:r w:rsidR="007833FC">
          <w:rPr>
            <w:noProof/>
          </w:rPr>
          <w:t>2</w:t>
        </w:r>
      </w:fldSimple>
      <w:bookmarkEnd w:id="1"/>
      <w:r>
        <w:t>. The main and secondary arrays of the radar.</w:t>
      </w:r>
    </w:p>
    <w:p w14:paraId="197E407E" w14:textId="0C8E63BD" w:rsidR="00A34C38" w:rsidRDefault="00A34C38" w:rsidP="00AB4FB8">
      <w:pPr>
        <w:pStyle w:val="Opskrif3"/>
        <w:spacing w:before="120" w:after="120" w:line="276" w:lineRule="auto"/>
        <w:jc w:val="both"/>
      </w:pPr>
      <w:r>
        <w:t>Main array</w:t>
      </w:r>
    </w:p>
    <w:p w14:paraId="7382DA6E" w14:textId="69A69C09" w:rsidR="00A34C38" w:rsidRDefault="00A34C38" w:rsidP="00AB4FB8">
      <w:pPr>
        <w:spacing w:before="120" w:after="120" w:line="276" w:lineRule="auto"/>
        <w:jc w:val="both"/>
      </w:pPr>
      <w:r>
        <w:t>The 16 masts supporting the main antenna array are held up by stay ropes. These ropes need to</w:t>
      </w:r>
      <w:r>
        <w:t xml:space="preserve"> </w:t>
      </w:r>
      <w:r>
        <w:t xml:space="preserve">be </w:t>
      </w:r>
      <w:r w:rsidR="00226369">
        <w:t>always maintained</w:t>
      </w:r>
      <w:r>
        <w:t>. The masts in the main array are equipped with rungs for climbing to do</w:t>
      </w:r>
      <w:r>
        <w:t xml:space="preserve"> </w:t>
      </w:r>
      <w:r>
        <w:t>repairs.</w:t>
      </w:r>
    </w:p>
    <w:p w14:paraId="1DD6547E" w14:textId="544A6825" w:rsidR="00A34C38" w:rsidRDefault="00A34C38" w:rsidP="00AB4FB8">
      <w:pPr>
        <w:spacing w:before="120" w:after="120" w:line="276" w:lineRule="auto"/>
        <w:jc w:val="both"/>
      </w:pPr>
      <w:r>
        <w:t>Whenever maintenance is being done, proper procedure should be followed. Refer to the SANSA</w:t>
      </w:r>
      <w:r>
        <w:t xml:space="preserve"> </w:t>
      </w:r>
      <w:r>
        <w:t>fall protection plan for more details. Training for working at heights is mandatory and at least two</w:t>
      </w:r>
      <w:r>
        <w:t xml:space="preserve"> </w:t>
      </w:r>
      <w:r>
        <w:t>trained persons must be present when maintenance is being done. At least one qualified person</w:t>
      </w:r>
      <w:r>
        <w:t xml:space="preserve"> </w:t>
      </w:r>
      <w:r>
        <w:t xml:space="preserve">should be geared up </w:t>
      </w:r>
      <w:r w:rsidR="00226369">
        <w:t>and, on the ground,</w:t>
      </w:r>
      <w:r>
        <w:t xml:space="preserve"> while anyone is climbing, in case it is necessary to perform</w:t>
      </w:r>
      <w:r>
        <w:t xml:space="preserve"> </w:t>
      </w:r>
      <w:r>
        <w:t>a rescue.</w:t>
      </w:r>
    </w:p>
    <w:p w14:paraId="66728863" w14:textId="26529932" w:rsidR="00A34C38" w:rsidRDefault="00A34C38" w:rsidP="00AB4FB8">
      <w:pPr>
        <w:pStyle w:val="Opskrif3"/>
        <w:spacing w:before="120" w:after="120" w:line="276" w:lineRule="auto"/>
        <w:jc w:val="both"/>
      </w:pPr>
      <w:r>
        <w:t>Secondary array</w:t>
      </w:r>
    </w:p>
    <w:p w14:paraId="59BA1402" w14:textId="2F392B01" w:rsidR="00A34C38" w:rsidRDefault="00A34C38" w:rsidP="00AB4FB8">
      <w:pPr>
        <w:spacing w:before="120" w:after="120" w:line="276" w:lineRule="auto"/>
        <w:jc w:val="both"/>
      </w:pPr>
      <w:r>
        <w:t>The 13 masts supporting the 4 secondary array antennas are held up by stay ropes. These also need</w:t>
      </w:r>
      <w:r>
        <w:t xml:space="preserve"> </w:t>
      </w:r>
      <w:r>
        <w:t xml:space="preserve">to be </w:t>
      </w:r>
      <w:r w:rsidR="00226369">
        <w:t>always maintained</w:t>
      </w:r>
      <w:r>
        <w:t>. These masts are not equipped with rungs for climbing, so any repairs</w:t>
      </w:r>
      <w:r>
        <w:t xml:space="preserve"> </w:t>
      </w:r>
      <w:r>
        <w:t xml:space="preserve">to these </w:t>
      </w:r>
      <w:r w:rsidR="00226369">
        <w:t>must</w:t>
      </w:r>
      <w:r>
        <w:t xml:space="preserve"> be done with the help of a crane CAT and cherry picker basket.</w:t>
      </w:r>
    </w:p>
    <w:p w14:paraId="253C8DE4" w14:textId="4C00B451" w:rsidR="00A34C38" w:rsidRDefault="00A34C38" w:rsidP="00AB4FB8">
      <w:pPr>
        <w:spacing w:before="120" w:after="120" w:line="276" w:lineRule="auto"/>
        <w:jc w:val="both"/>
      </w:pPr>
      <w:r>
        <w:t xml:space="preserve">Proper safety procedures for this </w:t>
      </w:r>
      <w:r w:rsidR="00226369">
        <w:t>must</w:t>
      </w:r>
      <w:r>
        <w:t xml:space="preserve"> be followed too. They are </w:t>
      </w:r>
      <w:r w:rsidR="00226369">
        <w:t>like</w:t>
      </w:r>
      <w:r>
        <w:t xml:space="preserve"> that for climbing, so</w:t>
      </w:r>
      <w:r>
        <w:t xml:space="preserve"> </w:t>
      </w:r>
      <w:r>
        <w:t>refer to the fall protection plan again for more details.</w:t>
      </w:r>
    </w:p>
    <w:p w14:paraId="13DC3B54" w14:textId="60A6192C" w:rsidR="00A34C38" w:rsidRPr="00344625" w:rsidRDefault="00A34C38" w:rsidP="00AB4FB8">
      <w:pPr>
        <w:spacing w:before="120" w:after="120" w:line="276" w:lineRule="auto"/>
        <w:jc w:val="both"/>
      </w:pPr>
      <w:r>
        <w:t>Please note that the secondary array antennas are not currently installed, but that the masts and</w:t>
      </w:r>
      <w:r>
        <w:t xml:space="preserve"> </w:t>
      </w:r>
      <w:r>
        <w:t>stay ropes need to be maintained in any case to prevent any damage to the infrastructure.</w:t>
      </w:r>
    </w:p>
    <w:p w14:paraId="5DB9475F" w14:textId="313CFF0C" w:rsidR="00A25EFF" w:rsidRDefault="00A25EFF" w:rsidP="00AB4FB8">
      <w:pPr>
        <w:pStyle w:val="Opskrif2"/>
        <w:spacing w:before="120" w:after="120" w:line="276" w:lineRule="auto"/>
        <w:jc w:val="both"/>
      </w:pPr>
      <w:r>
        <w:t>Hardware</w:t>
      </w:r>
    </w:p>
    <w:p w14:paraId="3EA8A259" w14:textId="732B5257" w:rsidR="00A25EFF" w:rsidRDefault="00913C4E" w:rsidP="00AB4FB8">
      <w:pPr>
        <w:spacing w:before="120" w:after="120" w:line="276" w:lineRule="auto"/>
        <w:jc w:val="both"/>
      </w:pPr>
      <w:r>
        <w:t xml:space="preserve">The </w:t>
      </w:r>
      <w:r w:rsidR="00A25EFF">
        <w:t>radar has a main antenna array consisting of 16 antennas and a secondary array with 4 antennas.</w:t>
      </w:r>
      <w:r w:rsidR="00A25EFF">
        <w:t xml:space="preserve"> </w:t>
      </w:r>
      <w:r w:rsidR="00A25EFF">
        <w:t>Each of these antennas is driven by a transceiver box, interconnected by the radar’s server network.</w:t>
      </w:r>
      <w:r w:rsidR="002C5D40">
        <w:t xml:space="preserve"> </w:t>
      </w:r>
      <w:r w:rsidR="00A25EFF">
        <w:t xml:space="preserve">The antennas are hexagonal and consist of two halves, as shown in </w:t>
      </w:r>
      <w:r w:rsidR="002C5D40" w:rsidRPr="002C5D40">
        <w:rPr>
          <w:i/>
          <w:iCs/>
          <w:color w:val="1F3864" w:themeColor="accent1" w:themeShade="80"/>
        </w:rPr>
        <w:fldChar w:fldCharType="begin"/>
      </w:r>
      <w:r w:rsidR="002C5D40" w:rsidRPr="002C5D40">
        <w:rPr>
          <w:i/>
          <w:iCs/>
          <w:color w:val="1F3864" w:themeColor="accent1" w:themeShade="80"/>
        </w:rPr>
        <w:instrText xml:space="preserve"> REF _Ref96167671 \h </w:instrText>
      </w:r>
      <w:r w:rsidR="002C5D40" w:rsidRPr="002C5D40">
        <w:rPr>
          <w:i/>
          <w:iCs/>
          <w:color w:val="1F3864" w:themeColor="accent1" w:themeShade="80"/>
        </w:rPr>
      </w:r>
      <w:r w:rsidR="002C5D40" w:rsidRPr="002C5D40">
        <w:rPr>
          <w:i/>
          <w:iCs/>
          <w:color w:val="1F3864" w:themeColor="accent1" w:themeShade="80"/>
        </w:rPr>
        <w:instrText xml:space="preserve"> \* MERGEFORMAT </w:instrText>
      </w:r>
      <w:r w:rsidR="002C5D40" w:rsidRPr="002C5D40">
        <w:rPr>
          <w:i/>
          <w:iCs/>
          <w:color w:val="1F3864" w:themeColor="accent1" w:themeShade="80"/>
        </w:rPr>
        <w:fldChar w:fldCharType="separate"/>
      </w:r>
      <w:r w:rsidR="002C5D40" w:rsidRPr="002C5D40">
        <w:rPr>
          <w:i/>
          <w:iCs/>
          <w:color w:val="1F3864" w:themeColor="accent1" w:themeShade="80"/>
        </w:rPr>
        <w:t xml:space="preserve">Figure </w:t>
      </w:r>
      <w:r w:rsidR="002C5D40" w:rsidRPr="002C5D40">
        <w:rPr>
          <w:i/>
          <w:iCs/>
          <w:noProof/>
          <w:color w:val="1F3864" w:themeColor="accent1" w:themeShade="80"/>
        </w:rPr>
        <w:t>3</w:t>
      </w:r>
      <w:r w:rsidR="002C5D40" w:rsidRPr="002C5D40">
        <w:rPr>
          <w:i/>
          <w:iCs/>
          <w:color w:val="1F3864" w:themeColor="accent1" w:themeShade="80"/>
        </w:rPr>
        <w:fldChar w:fldCharType="end"/>
      </w:r>
      <w:r w:rsidR="002C5D40">
        <w:t xml:space="preserve"> </w:t>
      </w:r>
      <w:r w:rsidR="00A25EFF">
        <w:t>below.</w:t>
      </w:r>
    </w:p>
    <w:p w14:paraId="68DE87F7" w14:textId="77777777" w:rsidR="00A25EFF" w:rsidRDefault="00A25EFF" w:rsidP="00226369">
      <w:pPr>
        <w:keepNext/>
        <w:spacing w:before="120" w:after="12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CD006FD" wp14:editId="7E8D3D33">
            <wp:extent cx="4320000" cy="1958400"/>
            <wp:effectExtent l="0" t="0" r="4445" b="3810"/>
            <wp:docPr id="4" name="Pren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E25BD2" w14:textId="13362DC0" w:rsidR="00A25EFF" w:rsidRDefault="00A25EFF" w:rsidP="00226369">
      <w:pPr>
        <w:pStyle w:val="Byskrif"/>
        <w:spacing w:before="120" w:after="120" w:line="276" w:lineRule="auto"/>
        <w:jc w:val="center"/>
      </w:pPr>
      <w:bookmarkStart w:id="2" w:name="_Ref96167671"/>
      <w:r>
        <w:t xml:space="preserve">Figure </w:t>
      </w:r>
      <w:fldSimple w:instr=" SEQ Figure \* ARABIC ">
        <w:r w:rsidR="007833FC">
          <w:rPr>
            <w:noProof/>
          </w:rPr>
          <w:t>3</w:t>
        </w:r>
      </w:fldSimple>
      <w:bookmarkEnd w:id="2"/>
      <w:r>
        <w:t>. A radar antenna.</w:t>
      </w:r>
    </w:p>
    <w:p w14:paraId="1064FBE6" w14:textId="67B0D69F" w:rsidR="00A25EFF" w:rsidRDefault="002C5D40" w:rsidP="00AB4FB8">
      <w:pPr>
        <w:spacing w:before="120" w:after="120" w:line="276" w:lineRule="auto"/>
        <w:jc w:val="both"/>
      </w:pPr>
      <w:r w:rsidRPr="002C5D40">
        <w:rPr>
          <w:i/>
          <w:iCs/>
          <w:color w:val="1F3864" w:themeColor="accent1" w:themeShade="80"/>
        </w:rPr>
        <w:fldChar w:fldCharType="begin"/>
      </w:r>
      <w:r w:rsidRPr="002C5D40">
        <w:rPr>
          <w:i/>
          <w:iCs/>
          <w:color w:val="1F3864" w:themeColor="accent1" w:themeShade="80"/>
        </w:rPr>
        <w:instrText xml:space="preserve"> REF _Ref96167715 \h </w:instrText>
      </w:r>
      <w:r w:rsidRPr="002C5D40">
        <w:rPr>
          <w:i/>
          <w:iCs/>
          <w:color w:val="1F3864" w:themeColor="accent1" w:themeShade="80"/>
        </w:rPr>
      </w:r>
      <w:r w:rsidRPr="002C5D40">
        <w:rPr>
          <w:i/>
          <w:iCs/>
          <w:color w:val="1F3864" w:themeColor="accent1" w:themeShade="80"/>
        </w:rPr>
        <w:instrText xml:space="preserve"> \* MERGEFORMAT </w:instrText>
      </w:r>
      <w:r w:rsidRPr="002C5D40">
        <w:rPr>
          <w:i/>
          <w:iCs/>
          <w:color w:val="1F3864" w:themeColor="accent1" w:themeShade="80"/>
        </w:rPr>
        <w:fldChar w:fldCharType="separate"/>
      </w:r>
      <w:r w:rsidRPr="002C5D40">
        <w:rPr>
          <w:i/>
          <w:iCs/>
          <w:color w:val="1F3864" w:themeColor="accent1" w:themeShade="80"/>
        </w:rPr>
        <w:t xml:space="preserve">Figure </w:t>
      </w:r>
      <w:r w:rsidRPr="002C5D40">
        <w:rPr>
          <w:i/>
          <w:iCs/>
          <w:noProof/>
          <w:color w:val="1F3864" w:themeColor="accent1" w:themeShade="80"/>
        </w:rPr>
        <w:t>4</w:t>
      </w:r>
      <w:r w:rsidRPr="002C5D40">
        <w:rPr>
          <w:i/>
          <w:iCs/>
          <w:color w:val="1F3864" w:themeColor="accent1" w:themeShade="80"/>
        </w:rPr>
        <w:fldChar w:fldCharType="end"/>
      </w:r>
      <w:r w:rsidR="00A25EFF">
        <w:t xml:space="preserve"> shows the basic layout for the front and back of a radar transceiver</w:t>
      </w:r>
      <w:r w:rsidR="00A25EFF">
        <w:t xml:space="preserve"> </w:t>
      </w:r>
      <w:r w:rsidR="00A25EFF">
        <w:t>box.</w:t>
      </w:r>
      <w:r>
        <w:t xml:space="preserve"> </w:t>
      </w:r>
      <w:r w:rsidR="00A25EFF">
        <w:t>The configuration of the server and network setup is demonstrated in the diagram shown in</w:t>
      </w:r>
      <w:r w:rsidR="007A21F9">
        <w:t xml:space="preserve"> </w:t>
      </w:r>
      <w:r w:rsidR="007A21F9" w:rsidRPr="007A21F9">
        <w:rPr>
          <w:i/>
          <w:iCs/>
          <w:color w:val="1F3864" w:themeColor="accent1" w:themeShade="80"/>
        </w:rPr>
        <w:fldChar w:fldCharType="begin"/>
      </w:r>
      <w:r w:rsidR="007A21F9" w:rsidRPr="007A21F9">
        <w:rPr>
          <w:i/>
          <w:iCs/>
          <w:color w:val="1F3864" w:themeColor="accent1" w:themeShade="80"/>
        </w:rPr>
        <w:instrText xml:space="preserve"> REF _Ref96168231 \h </w:instrText>
      </w:r>
      <w:r w:rsidR="007A21F9" w:rsidRPr="007A21F9">
        <w:rPr>
          <w:i/>
          <w:iCs/>
          <w:color w:val="1F3864" w:themeColor="accent1" w:themeShade="80"/>
        </w:rPr>
      </w:r>
      <w:r w:rsidR="007A21F9" w:rsidRPr="007A21F9">
        <w:rPr>
          <w:i/>
          <w:iCs/>
          <w:color w:val="1F3864" w:themeColor="accent1" w:themeShade="80"/>
        </w:rPr>
        <w:instrText xml:space="preserve"> \* MERGEFORMAT </w:instrText>
      </w:r>
      <w:r w:rsidR="007A21F9" w:rsidRPr="007A21F9">
        <w:rPr>
          <w:i/>
          <w:iCs/>
          <w:color w:val="1F3864" w:themeColor="accent1" w:themeShade="80"/>
        </w:rPr>
        <w:fldChar w:fldCharType="separate"/>
      </w:r>
      <w:r w:rsidR="007A21F9" w:rsidRPr="007A21F9">
        <w:rPr>
          <w:i/>
          <w:iCs/>
          <w:color w:val="1F3864" w:themeColor="accent1" w:themeShade="80"/>
        </w:rPr>
        <w:t xml:space="preserve">Figure </w:t>
      </w:r>
      <w:r w:rsidR="007A21F9" w:rsidRPr="007A21F9">
        <w:rPr>
          <w:i/>
          <w:iCs/>
          <w:noProof/>
          <w:color w:val="1F3864" w:themeColor="accent1" w:themeShade="80"/>
        </w:rPr>
        <w:t>5</w:t>
      </w:r>
      <w:r w:rsidR="007A21F9" w:rsidRPr="007A21F9">
        <w:rPr>
          <w:i/>
          <w:iCs/>
          <w:color w:val="1F3864" w:themeColor="accent1" w:themeShade="80"/>
        </w:rPr>
        <w:fldChar w:fldCharType="end"/>
      </w:r>
      <w:r w:rsidR="00A25EFF">
        <w:t xml:space="preserve">. The local radar network consists of a timing, </w:t>
      </w:r>
      <w:r w:rsidR="00226369">
        <w:t>control,</w:t>
      </w:r>
      <w:r w:rsidR="00A25EFF">
        <w:t xml:space="preserve"> and monitoring network.</w:t>
      </w:r>
    </w:p>
    <w:p w14:paraId="1F3D6B5C" w14:textId="77777777" w:rsidR="00A25EFF" w:rsidRDefault="00A25EFF" w:rsidP="00226369">
      <w:pPr>
        <w:keepNext/>
        <w:spacing w:before="120" w:after="120" w:line="276" w:lineRule="auto"/>
        <w:jc w:val="center"/>
      </w:pPr>
      <w:r>
        <w:rPr>
          <w:noProof/>
        </w:rPr>
        <w:drawing>
          <wp:inline distT="0" distB="0" distL="0" distR="0" wp14:anchorId="584FE56C" wp14:editId="022481D0">
            <wp:extent cx="4320000" cy="3189600"/>
            <wp:effectExtent l="0" t="0" r="4445" b="0"/>
            <wp:docPr id="6" name="Pren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8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50C3A0" w14:textId="2EF62930" w:rsidR="00A25EFF" w:rsidRDefault="00A25EFF" w:rsidP="00226369">
      <w:pPr>
        <w:pStyle w:val="Byskrif"/>
        <w:spacing w:before="120" w:after="120" w:line="276" w:lineRule="auto"/>
        <w:jc w:val="center"/>
      </w:pPr>
      <w:bookmarkStart w:id="3" w:name="_Ref96167715"/>
      <w:r>
        <w:t xml:space="preserve">Figure </w:t>
      </w:r>
      <w:fldSimple w:instr=" SEQ Figure \* ARABIC ">
        <w:r w:rsidR="007833FC">
          <w:rPr>
            <w:noProof/>
          </w:rPr>
          <w:t>4</w:t>
        </w:r>
      </w:fldSimple>
      <w:bookmarkEnd w:id="3"/>
      <w:r>
        <w:t>. Radar transceiver box layout.</w:t>
      </w:r>
    </w:p>
    <w:p w14:paraId="009D9F59" w14:textId="77777777" w:rsidR="007833FC" w:rsidRDefault="007833FC" w:rsidP="007833FC">
      <w:pPr>
        <w:keepNext/>
        <w:jc w:val="center"/>
      </w:pPr>
      <w:r>
        <w:rPr>
          <w:noProof/>
        </w:rPr>
        <w:drawing>
          <wp:inline distT="0" distB="0" distL="0" distR="0" wp14:anchorId="0B7831BC" wp14:editId="3F0F6544">
            <wp:extent cx="4320000" cy="2048400"/>
            <wp:effectExtent l="0" t="0" r="4445" b="9525"/>
            <wp:docPr id="8" name="Pren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ADF10" w14:textId="665CCA2A" w:rsidR="007833FC" w:rsidRPr="007833FC" w:rsidRDefault="007833FC" w:rsidP="007833FC">
      <w:pPr>
        <w:pStyle w:val="Byskrif"/>
        <w:jc w:val="center"/>
      </w:pPr>
      <w:bookmarkStart w:id="4" w:name="_Ref96168231"/>
      <w:r>
        <w:t xml:space="preserve">Figure </w:t>
      </w:r>
      <w:fldSimple w:instr=" SEQ Figure \* ARABIC ">
        <w:r>
          <w:rPr>
            <w:noProof/>
          </w:rPr>
          <w:t>5</w:t>
        </w:r>
      </w:fldSimple>
      <w:bookmarkEnd w:id="4"/>
      <w:r>
        <w:t>. Network layout.</w:t>
      </w:r>
    </w:p>
    <w:p w14:paraId="5DDF50B5" w14:textId="614A7DF7" w:rsidR="00A25EFF" w:rsidRDefault="00A25EFF" w:rsidP="00AB4FB8">
      <w:pPr>
        <w:pStyle w:val="Opskrif2"/>
        <w:spacing w:before="120" w:after="120" w:line="276" w:lineRule="auto"/>
        <w:jc w:val="both"/>
      </w:pPr>
      <w:r>
        <w:lastRenderedPageBreak/>
        <w:t>Software</w:t>
      </w:r>
    </w:p>
    <w:p w14:paraId="127459C0" w14:textId="5B26C597" w:rsidR="00A25EFF" w:rsidRDefault="00A25EFF" w:rsidP="00AB4FB8">
      <w:pPr>
        <w:spacing w:before="120" w:after="120" w:line="276" w:lineRule="auto"/>
        <w:jc w:val="both"/>
      </w:pPr>
      <w:r>
        <w:t>The radar has several</w:t>
      </w:r>
      <w:r>
        <w:t xml:space="preserve"> </w:t>
      </w:r>
      <w:r>
        <w:t>components that requires their own specialized software:</w:t>
      </w:r>
    </w:p>
    <w:p w14:paraId="01C41274" w14:textId="77777777" w:rsidR="00A25EFF" w:rsidRDefault="00A25EFF" w:rsidP="00AB4FB8">
      <w:pPr>
        <w:pStyle w:val="LysParagraaf"/>
        <w:numPr>
          <w:ilvl w:val="0"/>
          <w:numId w:val="1"/>
        </w:numPr>
        <w:spacing w:before="120" w:after="120" w:line="276" w:lineRule="auto"/>
        <w:contextualSpacing w:val="0"/>
        <w:jc w:val="both"/>
      </w:pPr>
      <w:r>
        <w:t>RST - Radar control software installed on the radar server</w:t>
      </w:r>
    </w:p>
    <w:p w14:paraId="0D31B5CD" w14:textId="77777777" w:rsidR="00A25EFF" w:rsidRDefault="00A25EFF" w:rsidP="00AB4FB8">
      <w:pPr>
        <w:pStyle w:val="LysParagraaf"/>
        <w:numPr>
          <w:ilvl w:val="0"/>
          <w:numId w:val="1"/>
        </w:numPr>
        <w:spacing w:before="120" w:after="120" w:line="276" w:lineRule="auto"/>
        <w:contextualSpacing w:val="0"/>
        <w:jc w:val="both"/>
      </w:pPr>
      <w:r>
        <w:t>VHDL code installed on the T3 FPGA Board</w:t>
      </w:r>
    </w:p>
    <w:p w14:paraId="62D8B174" w14:textId="77777777" w:rsidR="00A25EFF" w:rsidRDefault="00A25EFF" w:rsidP="00AB4FB8">
      <w:pPr>
        <w:pStyle w:val="LysParagraaf"/>
        <w:numPr>
          <w:ilvl w:val="0"/>
          <w:numId w:val="1"/>
        </w:numPr>
        <w:spacing w:before="120" w:after="120" w:line="276" w:lineRule="auto"/>
        <w:contextualSpacing w:val="0"/>
        <w:jc w:val="both"/>
      </w:pPr>
      <w:r>
        <w:t>C Code installed on the Front Panel processor</w:t>
      </w:r>
    </w:p>
    <w:p w14:paraId="73E5F279" w14:textId="19761A39" w:rsidR="00A25EFF" w:rsidRDefault="00A25EFF" w:rsidP="00AB4FB8">
      <w:pPr>
        <w:pStyle w:val="LysParagraaf"/>
        <w:numPr>
          <w:ilvl w:val="0"/>
          <w:numId w:val="1"/>
        </w:numPr>
        <w:spacing w:before="120" w:after="120" w:line="276" w:lineRule="auto"/>
        <w:contextualSpacing w:val="0"/>
        <w:jc w:val="both"/>
      </w:pPr>
      <w:r>
        <w:t>VHDL code installed on the HPSW FPGA</w:t>
      </w:r>
    </w:p>
    <w:p w14:paraId="1E490C5B" w14:textId="6844AF1C" w:rsidR="00A25EFF" w:rsidRDefault="00A25EFF" w:rsidP="00AB4FB8">
      <w:pPr>
        <w:spacing w:before="120" w:after="120" w:line="276" w:lineRule="auto"/>
        <w:jc w:val="both"/>
      </w:pPr>
      <w:r>
        <w:t>The RST software is mostly written in C and was developed to produce a standard data product for</w:t>
      </w:r>
      <w:r>
        <w:t xml:space="preserve"> </w:t>
      </w:r>
      <w:r>
        <w:t xml:space="preserve">all SuperDARN radars. </w:t>
      </w:r>
      <w:r w:rsidR="00226369">
        <w:t>All</w:t>
      </w:r>
      <w:r>
        <w:t xml:space="preserve"> the source code is available, but rarely gets updated or changed</w:t>
      </w:r>
      <w:r w:rsidR="002C5D40">
        <w:t>.</w:t>
      </w:r>
    </w:p>
    <w:p w14:paraId="7A79B32A" w14:textId="1D23FC62" w:rsidR="00A25EFF" w:rsidRDefault="00A25EFF" w:rsidP="00AB4FB8">
      <w:pPr>
        <w:spacing w:before="120" w:after="120" w:line="276" w:lineRule="auto"/>
        <w:jc w:val="both"/>
      </w:pPr>
      <w:r>
        <w:t xml:space="preserve">The VHDL source code for the T3 FPGA board isn’t fully </w:t>
      </w:r>
      <w:r>
        <w:t>available but</w:t>
      </w:r>
      <w:r>
        <w:t xml:space="preserve"> is currently being adapted</w:t>
      </w:r>
      <w:r>
        <w:t xml:space="preserve"> </w:t>
      </w:r>
      <w:r>
        <w:t>to allow for operation of the secondary array too. The file for reprogramming the board is available,</w:t>
      </w:r>
      <w:r>
        <w:t xml:space="preserve"> </w:t>
      </w:r>
      <w:r>
        <w:t>should one of them start giving problems.</w:t>
      </w:r>
    </w:p>
    <w:p w14:paraId="781F3DB1" w14:textId="0F44D338" w:rsidR="00A25EFF" w:rsidRDefault="00A25EFF" w:rsidP="00AB4FB8">
      <w:pPr>
        <w:spacing w:before="120" w:after="120" w:line="276" w:lineRule="auto"/>
        <w:jc w:val="both"/>
      </w:pPr>
      <w:r>
        <w:t>C code for the Front Panel’s Zilog processor is available and will need to be updated from time</w:t>
      </w:r>
      <w:r>
        <w:t xml:space="preserve"> </w:t>
      </w:r>
      <w:r>
        <w:t>to time. This code is responsible for monitoring the state of each transceiver box: On the Front</w:t>
      </w:r>
      <w:r>
        <w:t xml:space="preserve"> </w:t>
      </w:r>
      <w:r>
        <w:t>Panel LCD as well as remotely via the server’s monitoring network.</w:t>
      </w:r>
    </w:p>
    <w:p w14:paraId="6179B9FF" w14:textId="290C5EA0" w:rsidR="00A25EFF" w:rsidRDefault="00A25EFF" w:rsidP="00AB4FB8">
      <w:pPr>
        <w:spacing w:before="120" w:after="120" w:line="276" w:lineRule="auto"/>
        <w:jc w:val="both"/>
      </w:pPr>
      <w:r>
        <w:t xml:space="preserve">The </w:t>
      </w:r>
      <w:r>
        <w:t>high-power</w:t>
      </w:r>
      <w:r>
        <w:t xml:space="preserve"> switches have a small CPLD installed on them for monitoring, </w:t>
      </w:r>
      <w:r w:rsidR="00226369">
        <w:t>control,</w:t>
      </w:r>
      <w:r>
        <w:t xml:space="preserve"> and communication</w:t>
      </w:r>
      <w:r>
        <w:t xml:space="preserve"> </w:t>
      </w:r>
      <w:r>
        <w:t xml:space="preserve">purposes. The VHDL code for these chips </w:t>
      </w:r>
      <w:r w:rsidR="00226369">
        <w:t>is</w:t>
      </w:r>
      <w:r>
        <w:t xml:space="preserve"> </w:t>
      </w:r>
      <w:r w:rsidR="00226369">
        <w:t>available but</w:t>
      </w:r>
      <w:r>
        <w:t xml:space="preserve"> shouldn’t require any changes.</w:t>
      </w:r>
      <w:r>
        <w:t xml:space="preserve"> </w:t>
      </w:r>
      <w:r>
        <w:t>Should one of the boards give problems, they can be reprogrammed.</w:t>
      </w:r>
    </w:p>
    <w:sectPr w:rsidR="00A25E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E0E40"/>
    <w:multiLevelType w:val="hybridMultilevel"/>
    <w:tmpl w:val="D3B676BA"/>
    <w:lvl w:ilvl="0" w:tplc="58E6F9E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824"/>
    <w:rsid w:val="000630E9"/>
    <w:rsid w:val="00226369"/>
    <w:rsid w:val="002C5D40"/>
    <w:rsid w:val="00344625"/>
    <w:rsid w:val="00425C37"/>
    <w:rsid w:val="00567824"/>
    <w:rsid w:val="00626D69"/>
    <w:rsid w:val="007833FC"/>
    <w:rsid w:val="007A21F9"/>
    <w:rsid w:val="007B1288"/>
    <w:rsid w:val="00913C4E"/>
    <w:rsid w:val="00A25EFF"/>
    <w:rsid w:val="00A34C38"/>
    <w:rsid w:val="00AB4FB8"/>
    <w:rsid w:val="00C44055"/>
    <w:rsid w:val="00C55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A3ECA"/>
  <w15:chartTrackingRefBased/>
  <w15:docId w15:val="{85A47BFB-63B7-4BDE-A935-7B46152C2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">
    <w:name w:val="Normal"/>
    <w:qFormat/>
  </w:style>
  <w:style w:type="paragraph" w:styleId="Opskrif1">
    <w:name w:val="heading 1"/>
    <w:basedOn w:val="Normaal"/>
    <w:next w:val="Normaal"/>
    <w:link w:val="Opskrif1Kar"/>
    <w:uiPriority w:val="9"/>
    <w:qFormat/>
    <w:rsid w:val="003446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pskrif2">
    <w:name w:val="heading 2"/>
    <w:basedOn w:val="Normaal"/>
    <w:next w:val="Normaal"/>
    <w:link w:val="Opskrif2Kar"/>
    <w:uiPriority w:val="9"/>
    <w:unhideWhenUsed/>
    <w:qFormat/>
    <w:rsid w:val="00A25E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pskrif3">
    <w:name w:val="heading 3"/>
    <w:basedOn w:val="Normaal"/>
    <w:next w:val="Normaal"/>
    <w:link w:val="Opskrif3Kar"/>
    <w:uiPriority w:val="9"/>
    <w:semiHidden/>
    <w:unhideWhenUsed/>
    <w:qFormat/>
    <w:rsid w:val="00A34C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erstekparagraaffont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ys">
    <w:name w:val="No List"/>
    <w:uiPriority w:val="99"/>
    <w:semiHidden/>
    <w:unhideWhenUsed/>
  </w:style>
  <w:style w:type="character" w:customStyle="1" w:styleId="Opskrif1Kar">
    <w:name w:val="Opskrif 1 Kar"/>
    <w:basedOn w:val="Verstekparagraaffont"/>
    <w:link w:val="Opskrif1"/>
    <w:uiPriority w:val="9"/>
    <w:rsid w:val="003446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pskrif2Kar">
    <w:name w:val="Opskrif 2 Kar"/>
    <w:basedOn w:val="Verstekparagraaffont"/>
    <w:link w:val="Opskrif2"/>
    <w:uiPriority w:val="9"/>
    <w:rsid w:val="00A25E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yskrif">
    <w:name w:val="caption"/>
    <w:basedOn w:val="Normaal"/>
    <w:next w:val="Normaal"/>
    <w:uiPriority w:val="35"/>
    <w:unhideWhenUsed/>
    <w:qFormat/>
    <w:rsid w:val="00A25E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ysParagraaf">
    <w:name w:val="List Paragraph"/>
    <w:basedOn w:val="Normaal"/>
    <w:uiPriority w:val="34"/>
    <w:qFormat/>
    <w:rsid w:val="00A25EFF"/>
    <w:pPr>
      <w:ind w:left="720"/>
      <w:contextualSpacing/>
    </w:pPr>
  </w:style>
  <w:style w:type="character" w:customStyle="1" w:styleId="Opskrif3Kar">
    <w:name w:val="Opskrif 3 Kar"/>
    <w:basedOn w:val="Verstekparagraaffont"/>
    <w:link w:val="Opskrif3"/>
    <w:uiPriority w:val="9"/>
    <w:semiHidden/>
    <w:rsid w:val="00A34C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5309F-B36F-465A-9127-287F77572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699</Words>
  <Characters>3988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Stephanus Schoeman</dc:creator>
  <cp:keywords/>
  <dc:description/>
  <cp:lastModifiedBy>Stephanus Schoeman</cp:lastModifiedBy>
  <cp:revision>13</cp:revision>
  <dcterms:created xsi:type="dcterms:W3CDTF">2022-02-19T06:36:00Z</dcterms:created>
  <dcterms:modified xsi:type="dcterms:W3CDTF">2022-02-19T11:03:00Z</dcterms:modified>
</cp:coreProperties>
</file>