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B10A" w14:textId="77777777" w:rsidR="000109E4" w:rsidRDefault="00E66F69" w:rsidP="003313D8">
      <w:pPr>
        <w:spacing w:before="120" w:after="120" w:line="276" w:lineRule="auto"/>
        <w:jc w:val="center"/>
        <w:rPr>
          <w:rFonts w:asciiTheme="majorHAnsi" w:hAnsiTheme="majorHAnsi" w:cstheme="majorHAnsi"/>
          <w:sz w:val="40"/>
          <w:szCs w:val="40"/>
        </w:rPr>
      </w:pPr>
      <w:r>
        <w:rPr>
          <w:rFonts w:asciiTheme="majorHAnsi" w:hAnsiTheme="majorHAnsi" w:cstheme="majorHAnsi"/>
          <w:sz w:val="44"/>
          <w:szCs w:val="44"/>
        </w:rPr>
        <w:t xml:space="preserve">Testing </w:t>
      </w:r>
      <w:r w:rsidR="00A212AE">
        <w:rPr>
          <w:rFonts w:asciiTheme="majorHAnsi" w:hAnsiTheme="majorHAnsi" w:cstheme="majorHAnsi"/>
          <w:sz w:val="44"/>
          <w:szCs w:val="44"/>
        </w:rPr>
        <w:t>the DC Supply Board</w:t>
      </w:r>
    </w:p>
    <w:p w14:paraId="3218FDA0" w14:textId="6882FE52" w:rsidR="00F47DF3" w:rsidRDefault="00081FBF" w:rsidP="003313D8">
      <w:pPr>
        <w:spacing w:before="120" w:after="120" w:line="276" w:lineRule="auto"/>
        <w:jc w:val="center"/>
        <w:rPr>
          <w:rFonts w:asciiTheme="majorHAnsi" w:hAnsiTheme="majorHAnsi" w:cstheme="majorHAnsi"/>
        </w:rPr>
      </w:pPr>
      <w:r w:rsidRPr="0059608E">
        <w:rPr>
          <w:rFonts w:asciiTheme="majorHAnsi" w:hAnsiTheme="majorHAnsi" w:cstheme="majorHAnsi"/>
        </w:rPr>
        <w:t>Servicing a SuperDARN Transceiver</w:t>
      </w:r>
      <w:r w:rsidR="000109E4">
        <w:rPr>
          <w:rFonts w:asciiTheme="majorHAnsi" w:hAnsiTheme="majorHAnsi" w:cstheme="majorHAnsi"/>
        </w:rPr>
        <w:br/>
      </w:r>
      <w:r w:rsidR="00A212AE">
        <w:rPr>
          <w:rFonts w:asciiTheme="majorHAnsi" w:hAnsiTheme="majorHAnsi" w:cstheme="majorHAnsi"/>
        </w:rPr>
        <w:t>Step 3</w:t>
      </w:r>
    </w:p>
    <w:p w14:paraId="052810D1" w14:textId="77777777" w:rsidR="00F47DF3" w:rsidRDefault="00F47DF3" w:rsidP="003313D8">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inorHAnsi"/>
          <w:color w:val="auto"/>
          <w:sz w:val="22"/>
          <w:szCs w:val="22"/>
          <w:lang w:eastAsia="en-US"/>
        </w:rPr>
        <w:id w:val="-1051229908"/>
        <w:docPartObj>
          <w:docPartGallery w:val="Table of Contents"/>
          <w:docPartUnique/>
        </w:docPartObj>
      </w:sdtPr>
      <w:sdtEndPr>
        <w:rPr>
          <w:b/>
          <w:bCs/>
        </w:rPr>
      </w:sdtEndPr>
      <w:sdtContent>
        <w:p w14:paraId="7648E1A8" w14:textId="1A6EEFF9" w:rsidR="000607E7" w:rsidRPr="00FF0B23" w:rsidRDefault="000607E7" w:rsidP="003313D8">
          <w:pPr>
            <w:pStyle w:val="TOC-opskrif"/>
            <w:spacing w:before="120" w:after="120" w:line="276" w:lineRule="auto"/>
            <w:jc w:val="both"/>
            <w:rPr>
              <w:rFonts w:cstheme="majorHAnsi"/>
            </w:rPr>
          </w:pPr>
          <w:r w:rsidRPr="00FF0B23">
            <w:rPr>
              <w:rFonts w:cstheme="majorHAnsi"/>
            </w:rPr>
            <w:t>Content</w:t>
          </w:r>
        </w:p>
        <w:p w14:paraId="5DFFCDC3" w14:textId="3F4E2565" w:rsidR="00E4471D" w:rsidRDefault="000607E7">
          <w:pPr>
            <w:pStyle w:val="TOC1"/>
            <w:tabs>
              <w:tab w:val="left" w:pos="440"/>
              <w:tab w:val="right" w:leader="dot" w:pos="9062"/>
            </w:tabs>
            <w:rPr>
              <w:rFonts w:eastAsiaTheme="minorEastAsia"/>
              <w:noProof/>
              <w:lang w:eastAsia="en-ZA"/>
            </w:rPr>
          </w:pPr>
          <w:r w:rsidRPr="00FF0B23">
            <w:rPr>
              <w:rFonts w:cstheme="minorHAnsi"/>
            </w:rPr>
            <w:fldChar w:fldCharType="begin"/>
          </w:r>
          <w:r w:rsidRPr="00FF0B23">
            <w:rPr>
              <w:rFonts w:cstheme="minorHAnsi"/>
            </w:rPr>
            <w:instrText xml:space="preserve"> TOC \o "1-3" \h \z \u </w:instrText>
          </w:r>
          <w:r w:rsidRPr="00FF0B23">
            <w:rPr>
              <w:rFonts w:cstheme="minorHAnsi"/>
            </w:rPr>
            <w:fldChar w:fldCharType="separate"/>
          </w:r>
          <w:hyperlink w:anchor="_Toc95739957" w:history="1">
            <w:r w:rsidR="00E4471D" w:rsidRPr="00EA7F50">
              <w:rPr>
                <w:rStyle w:val="Hiperskakel"/>
                <w:rFonts w:cstheme="majorHAnsi"/>
                <w:noProof/>
              </w:rPr>
              <w:t>1.</w:t>
            </w:r>
            <w:r w:rsidR="00E4471D">
              <w:rPr>
                <w:rFonts w:eastAsiaTheme="minorEastAsia"/>
                <w:noProof/>
                <w:lang w:eastAsia="en-ZA"/>
              </w:rPr>
              <w:tab/>
            </w:r>
            <w:r w:rsidR="00E4471D" w:rsidRPr="00EA7F50">
              <w:rPr>
                <w:rStyle w:val="Hiperskakel"/>
                <w:rFonts w:cstheme="majorHAnsi"/>
                <w:noProof/>
              </w:rPr>
              <w:t>Introduction</w:t>
            </w:r>
            <w:r w:rsidR="00E4471D">
              <w:rPr>
                <w:noProof/>
                <w:webHidden/>
              </w:rPr>
              <w:tab/>
            </w:r>
            <w:r w:rsidR="00E4471D">
              <w:rPr>
                <w:noProof/>
                <w:webHidden/>
              </w:rPr>
              <w:fldChar w:fldCharType="begin"/>
            </w:r>
            <w:r w:rsidR="00E4471D">
              <w:rPr>
                <w:noProof/>
                <w:webHidden/>
              </w:rPr>
              <w:instrText xml:space="preserve"> PAGEREF _Toc95739957 \h </w:instrText>
            </w:r>
            <w:r w:rsidR="00E4471D">
              <w:rPr>
                <w:noProof/>
                <w:webHidden/>
              </w:rPr>
            </w:r>
            <w:r w:rsidR="00E4471D">
              <w:rPr>
                <w:noProof/>
                <w:webHidden/>
              </w:rPr>
              <w:fldChar w:fldCharType="separate"/>
            </w:r>
            <w:r w:rsidR="00E4471D">
              <w:rPr>
                <w:noProof/>
                <w:webHidden/>
              </w:rPr>
              <w:t>3</w:t>
            </w:r>
            <w:r w:rsidR="00E4471D">
              <w:rPr>
                <w:noProof/>
                <w:webHidden/>
              </w:rPr>
              <w:fldChar w:fldCharType="end"/>
            </w:r>
          </w:hyperlink>
        </w:p>
        <w:p w14:paraId="3985A515" w14:textId="37353823" w:rsidR="00E4471D" w:rsidRDefault="00E4471D">
          <w:pPr>
            <w:pStyle w:val="TOC1"/>
            <w:tabs>
              <w:tab w:val="left" w:pos="440"/>
              <w:tab w:val="right" w:leader="dot" w:pos="9062"/>
            </w:tabs>
            <w:rPr>
              <w:rFonts w:eastAsiaTheme="minorEastAsia"/>
              <w:noProof/>
              <w:lang w:eastAsia="en-ZA"/>
            </w:rPr>
          </w:pPr>
          <w:hyperlink w:anchor="_Toc95739958" w:history="1">
            <w:r w:rsidRPr="00EA7F50">
              <w:rPr>
                <w:rStyle w:val="Hiperskakel"/>
                <w:rFonts w:eastAsia="LMSans12-Regular-Identity-H" w:cstheme="majorHAnsi"/>
                <w:noProof/>
              </w:rPr>
              <w:t>2.</w:t>
            </w:r>
            <w:r>
              <w:rPr>
                <w:rFonts w:eastAsiaTheme="minorEastAsia"/>
                <w:noProof/>
                <w:lang w:eastAsia="en-ZA"/>
              </w:rPr>
              <w:tab/>
            </w:r>
            <w:r w:rsidRPr="00EA7F50">
              <w:rPr>
                <w:rStyle w:val="Hiperskakel"/>
                <w:rFonts w:eastAsia="LMSans12-Regular-Identity-H" w:cstheme="majorHAnsi"/>
                <w:noProof/>
              </w:rPr>
              <w:t>Instructions</w:t>
            </w:r>
            <w:r>
              <w:rPr>
                <w:noProof/>
                <w:webHidden/>
              </w:rPr>
              <w:tab/>
            </w:r>
            <w:r>
              <w:rPr>
                <w:noProof/>
                <w:webHidden/>
              </w:rPr>
              <w:fldChar w:fldCharType="begin"/>
            </w:r>
            <w:r>
              <w:rPr>
                <w:noProof/>
                <w:webHidden/>
              </w:rPr>
              <w:instrText xml:space="preserve"> PAGEREF _Toc95739958 \h </w:instrText>
            </w:r>
            <w:r>
              <w:rPr>
                <w:noProof/>
                <w:webHidden/>
              </w:rPr>
            </w:r>
            <w:r>
              <w:rPr>
                <w:noProof/>
                <w:webHidden/>
              </w:rPr>
              <w:fldChar w:fldCharType="separate"/>
            </w:r>
            <w:r>
              <w:rPr>
                <w:noProof/>
                <w:webHidden/>
              </w:rPr>
              <w:t>3</w:t>
            </w:r>
            <w:r>
              <w:rPr>
                <w:noProof/>
                <w:webHidden/>
              </w:rPr>
              <w:fldChar w:fldCharType="end"/>
            </w:r>
          </w:hyperlink>
        </w:p>
        <w:p w14:paraId="571AD80A" w14:textId="13C16BD3" w:rsidR="00E4471D" w:rsidRDefault="00E4471D">
          <w:pPr>
            <w:pStyle w:val="TOC1"/>
            <w:tabs>
              <w:tab w:val="left" w:pos="440"/>
              <w:tab w:val="right" w:leader="dot" w:pos="9062"/>
            </w:tabs>
            <w:rPr>
              <w:rFonts w:eastAsiaTheme="minorEastAsia"/>
              <w:noProof/>
              <w:lang w:eastAsia="en-ZA"/>
            </w:rPr>
          </w:pPr>
          <w:hyperlink w:anchor="_Toc95739959" w:history="1">
            <w:r w:rsidRPr="00EA7F50">
              <w:rPr>
                <w:rStyle w:val="Hiperskakel"/>
                <w:rFonts w:cstheme="majorHAnsi"/>
                <w:noProof/>
              </w:rPr>
              <w:t>3.</w:t>
            </w:r>
            <w:r>
              <w:rPr>
                <w:rFonts w:eastAsiaTheme="minorEastAsia"/>
                <w:noProof/>
                <w:lang w:eastAsia="en-ZA"/>
              </w:rPr>
              <w:tab/>
            </w:r>
            <w:r w:rsidRPr="00EA7F50">
              <w:rPr>
                <w:rStyle w:val="Hiperskakel"/>
                <w:rFonts w:cstheme="majorHAnsi"/>
                <w:noProof/>
              </w:rPr>
              <w:t>Conclusion</w:t>
            </w:r>
            <w:r>
              <w:rPr>
                <w:noProof/>
                <w:webHidden/>
              </w:rPr>
              <w:tab/>
            </w:r>
            <w:r>
              <w:rPr>
                <w:noProof/>
                <w:webHidden/>
              </w:rPr>
              <w:fldChar w:fldCharType="begin"/>
            </w:r>
            <w:r>
              <w:rPr>
                <w:noProof/>
                <w:webHidden/>
              </w:rPr>
              <w:instrText xml:space="preserve"> PAGEREF _Toc95739959 \h </w:instrText>
            </w:r>
            <w:r>
              <w:rPr>
                <w:noProof/>
                <w:webHidden/>
              </w:rPr>
            </w:r>
            <w:r>
              <w:rPr>
                <w:noProof/>
                <w:webHidden/>
              </w:rPr>
              <w:fldChar w:fldCharType="separate"/>
            </w:r>
            <w:r>
              <w:rPr>
                <w:noProof/>
                <w:webHidden/>
              </w:rPr>
              <w:t>4</w:t>
            </w:r>
            <w:r>
              <w:rPr>
                <w:noProof/>
                <w:webHidden/>
              </w:rPr>
              <w:fldChar w:fldCharType="end"/>
            </w:r>
          </w:hyperlink>
        </w:p>
        <w:p w14:paraId="6505E2E3" w14:textId="3BDEE76D" w:rsidR="000607E7" w:rsidRPr="00FF0B23" w:rsidRDefault="000607E7" w:rsidP="003313D8">
          <w:pPr>
            <w:pStyle w:val="TOC1"/>
            <w:tabs>
              <w:tab w:val="left" w:pos="440"/>
              <w:tab w:val="right" w:leader="dot" w:pos="9062"/>
            </w:tabs>
            <w:spacing w:before="120" w:after="120" w:line="276" w:lineRule="auto"/>
            <w:jc w:val="both"/>
            <w:rPr>
              <w:rFonts w:cstheme="minorHAnsi"/>
            </w:rPr>
          </w:pPr>
          <w:r w:rsidRPr="00FF0B23">
            <w:rPr>
              <w:rFonts w:cstheme="minorHAnsi"/>
              <w:b/>
              <w:bCs/>
            </w:rPr>
            <w:fldChar w:fldCharType="end"/>
          </w:r>
        </w:p>
      </w:sdtContent>
    </w:sdt>
    <w:p w14:paraId="5A839679" w14:textId="77777777" w:rsidR="000B4CD2" w:rsidRPr="00FF0B23" w:rsidRDefault="000B4CD2" w:rsidP="003313D8">
      <w:pPr>
        <w:spacing w:before="120" w:after="120" w:line="276" w:lineRule="auto"/>
        <w:jc w:val="both"/>
        <w:rPr>
          <w:rFonts w:eastAsiaTheme="majorEastAsia" w:cstheme="minorHAnsi"/>
          <w:color w:val="2F5496" w:themeColor="accent1" w:themeShade="BF"/>
        </w:rPr>
      </w:pPr>
      <w:r w:rsidRPr="00FF0B23">
        <w:rPr>
          <w:rFonts w:cstheme="minorHAnsi"/>
        </w:rPr>
        <w:br w:type="page"/>
      </w:r>
    </w:p>
    <w:p w14:paraId="33826172" w14:textId="5D42F8C9" w:rsidR="000B4CD2" w:rsidRPr="00FF0B23" w:rsidRDefault="00337FF9" w:rsidP="003313D8">
      <w:pPr>
        <w:pStyle w:val="Opskrif1"/>
        <w:numPr>
          <w:ilvl w:val="0"/>
          <w:numId w:val="3"/>
        </w:numPr>
        <w:spacing w:before="120" w:after="120" w:line="276" w:lineRule="auto"/>
        <w:jc w:val="both"/>
        <w:rPr>
          <w:rFonts w:cstheme="majorHAnsi"/>
        </w:rPr>
      </w:pPr>
      <w:bookmarkStart w:id="0" w:name="_Toc95739957"/>
      <w:r w:rsidRPr="00FF0B23">
        <w:rPr>
          <w:rFonts w:cstheme="majorHAnsi"/>
        </w:rPr>
        <w:lastRenderedPageBreak/>
        <w:t>Introduction</w:t>
      </w:r>
      <w:bookmarkEnd w:id="0"/>
    </w:p>
    <w:p w14:paraId="61977292" w14:textId="0C9BFB17" w:rsidR="000B4CD2" w:rsidRPr="00FF0B23" w:rsidRDefault="00E66F69" w:rsidP="003313D8">
      <w:pPr>
        <w:spacing w:before="120" w:after="120" w:line="276" w:lineRule="auto"/>
        <w:jc w:val="both"/>
        <w:rPr>
          <w:rFonts w:eastAsia="LMSans12-Regular-Identity-H" w:cstheme="minorHAnsi"/>
        </w:rPr>
      </w:pPr>
      <w:r>
        <w:rPr>
          <w:rFonts w:eastAsia="LMSans12-Regular-Identity-H" w:cstheme="minorHAnsi"/>
        </w:rPr>
        <w:t xml:space="preserve">This document provides work instructions for testing the </w:t>
      </w:r>
      <w:r w:rsidR="00F1194B">
        <w:rPr>
          <w:rFonts w:eastAsia="LMSans12-Regular-Identity-H" w:cstheme="minorHAnsi"/>
        </w:rPr>
        <w:t>DC Supply Board</w:t>
      </w:r>
      <w:r>
        <w:rPr>
          <w:rFonts w:eastAsia="LMSans12-Regular-Identity-H" w:cstheme="minorHAnsi"/>
        </w:rPr>
        <w:t xml:space="preserve"> in a SuperDARN transceiver box. Before attempting to implement these instructions, be sure to complete all the preceding steps in the procedure for Servicing a SuperDARN Transceiver.</w:t>
      </w:r>
    </w:p>
    <w:p w14:paraId="79AA3DF9" w14:textId="4E85AA22" w:rsidR="00776CE9" w:rsidRDefault="00E66F69" w:rsidP="003313D8">
      <w:pPr>
        <w:pStyle w:val="Opskrif1"/>
        <w:numPr>
          <w:ilvl w:val="0"/>
          <w:numId w:val="3"/>
        </w:numPr>
        <w:spacing w:before="120" w:after="120" w:line="276" w:lineRule="auto"/>
        <w:jc w:val="both"/>
        <w:rPr>
          <w:rFonts w:eastAsia="LMSans12-Regular-Identity-H" w:cstheme="majorHAnsi"/>
        </w:rPr>
      </w:pPr>
      <w:bookmarkStart w:id="1" w:name="_Toc95739958"/>
      <w:r>
        <w:rPr>
          <w:rFonts w:eastAsia="LMSans12-Regular-Identity-H" w:cstheme="majorHAnsi"/>
        </w:rPr>
        <w:t>Instructions</w:t>
      </w:r>
      <w:bookmarkEnd w:id="1"/>
    </w:p>
    <w:p w14:paraId="78DCBEC1" w14:textId="29287626" w:rsidR="00F1194B" w:rsidRPr="00F1194B" w:rsidRDefault="00F1194B" w:rsidP="00F1194B">
      <w:r>
        <w:t>Following are the step-by-step instructions for testing the DC Supply Board. In the case of unforeseen problems occurring, apply electronic fault-finding techniques.</w:t>
      </w:r>
    </w:p>
    <w:p w14:paraId="370B256F" w14:textId="77777777" w:rsidR="003313D8" w:rsidRDefault="001D0734" w:rsidP="003313D8">
      <w:pPr>
        <w:pStyle w:val="LysParagraaf"/>
        <w:numPr>
          <w:ilvl w:val="0"/>
          <w:numId w:val="6"/>
        </w:numPr>
        <w:jc w:val="both"/>
      </w:pPr>
      <w:r>
        <w:t xml:space="preserve">Connect </w:t>
      </w:r>
      <w:r w:rsidRPr="001D0734">
        <w:rPr>
          <w:b/>
          <w:bCs/>
        </w:rPr>
        <w:t>J1</w:t>
      </w:r>
      <w:r>
        <w:t xml:space="preserve"> on the DC Supply Board (50 V). Make sure </w:t>
      </w:r>
      <w:r w:rsidRPr="001D0734">
        <w:rPr>
          <w:b/>
          <w:bCs/>
        </w:rPr>
        <w:t>J2</w:t>
      </w:r>
      <w:r>
        <w:t xml:space="preserve"> and </w:t>
      </w:r>
      <w:r w:rsidRPr="001D0734">
        <w:rPr>
          <w:b/>
          <w:bCs/>
        </w:rPr>
        <w:t>J3</w:t>
      </w:r>
      <w:r>
        <w:t xml:space="preserve"> are also connected to the switch on the front plate and that the switch is in the </w:t>
      </w:r>
      <w:r w:rsidRPr="001D0734">
        <w:rPr>
          <w:b/>
          <w:bCs/>
        </w:rPr>
        <w:t>OFF</w:t>
      </w:r>
      <w:r>
        <w:t xml:space="preserve"> position.</w:t>
      </w:r>
    </w:p>
    <w:p w14:paraId="3F7EB9A9" w14:textId="10B696E7" w:rsidR="001D0734" w:rsidRDefault="001D0734" w:rsidP="003313D8">
      <w:pPr>
        <w:pStyle w:val="LysParagraaf"/>
        <w:numPr>
          <w:ilvl w:val="0"/>
          <w:numId w:val="6"/>
        </w:numPr>
        <w:jc w:val="both"/>
      </w:pPr>
      <w:r>
        <w:t>Leave all other connections for now</w:t>
      </w:r>
      <w:r w:rsidR="003313D8">
        <w:t xml:space="preserve"> – </w:t>
      </w:r>
      <w:r w:rsidR="003313D8" w:rsidRPr="003313D8">
        <w:rPr>
          <w:b/>
          <w:bCs/>
        </w:rPr>
        <w:t>J4</w:t>
      </w:r>
      <w:r w:rsidR="003313D8">
        <w:t xml:space="preserve"> disconnected from the Power Distribution Board.</w:t>
      </w:r>
    </w:p>
    <w:p w14:paraId="47C7E0DA" w14:textId="3C4762CF" w:rsidR="003313D8" w:rsidRDefault="003313D8" w:rsidP="003313D8">
      <w:pPr>
        <w:pStyle w:val="LysParagraaf"/>
        <w:numPr>
          <w:ilvl w:val="0"/>
          <w:numId w:val="6"/>
        </w:numPr>
        <w:jc w:val="both"/>
      </w:pPr>
      <w:r>
        <w:t>Switch the mains power on.</w:t>
      </w:r>
    </w:p>
    <w:p w14:paraId="19A67A64" w14:textId="61552CDD" w:rsidR="003313D8" w:rsidRDefault="003313D8" w:rsidP="003313D8">
      <w:pPr>
        <w:pStyle w:val="LysParagraaf"/>
        <w:numPr>
          <w:ilvl w:val="0"/>
          <w:numId w:val="6"/>
        </w:numPr>
        <w:jc w:val="both"/>
      </w:pPr>
      <w:r>
        <w:t xml:space="preserve">Confirm that LED </w:t>
      </w:r>
      <w:r w:rsidRPr="003313D8">
        <w:rPr>
          <w:b/>
          <w:bCs/>
        </w:rPr>
        <w:t>D</w:t>
      </w:r>
      <w:r>
        <w:rPr>
          <w:b/>
          <w:bCs/>
        </w:rPr>
        <w:t>2</w:t>
      </w:r>
      <w:r>
        <w:t xml:space="preserve"> is </w:t>
      </w:r>
      <w:r w:rsidRPr="00346A62">
        <w:rPr>
          <w:b/>
          <w:bCs/>
        </w:rPr>
        <w:t>ON</w:t>
      </w:r>
      <w:r>
        <w:t xml:space="preserve">, while </w:t>
      </w:r>
      <w:r w:rsidR="00346A62" w:rsidRPr="00346A62">
        <w:rPr>
          <w:b/>
          <w:bCs/>
        </w:rPr>
        <w:t>D5</w:t>
      </w:r>
      <w:r w:rsidR="00346A62">
        <w:t xml:space="preserve">, </w:t>
      </w:r>
      <w:r w:rsidR="00346A62" w:rsidRPr="00346A62">
        <w:rPr>
          <w:b/>
          <w:bCs/>
        </w:rPr>
        <w:t>D6</w:t>
      </w:r>
      <w:r w:rsidR="00346A62">
        <w:t xml:space="preserve">, </w:t>
      </w:r>
      <w:r w:rsidR="00346A62" w:rsidRPr="00346A62">
        <w:rPr>
          <w:b/>
          <w:bCs/>
        </w:rPr>
        <w:t>D11</w:t>
      </w:r>
      <w:r w:rsidR="00346A62">
        <w:t xml:space="preserve"> and</w:t>
      </w:r>
      <w:r>
        <w:t xml:space="preserve"> </w:t>
      </w:r>
      <w:r w:rsidRPr="003313D8">
        <w:rPr>
          <w:b/>
          <w:bCs/>
        </w:rPr>
        <w:t>D12</w:t>
      </w:r>
      <w:r>
        <w:t xml:space="preserve"> are </w:t>
      </w:r>
      <w:r w:rsidR="00346A62">
        <w:t>all</w:t>
      </w:r>
      <w:r>
        <w:t xml:space="preserve"> </w:t>
      </w:r>
      <w:r w:rsidRPr="003313D8">
        <w:rPr>
          <w:b/>
          <w:bCs/>
        </w:rPr>
        <w:t>OFF</w:t>
      </w:r>
      <w:r>
        <w:t>.</w:t>
      </w:r>
    </w:p>
    <w:p w14:paraId="1843AD1F" w14:textId="6A40BCDB" w:rsidR="003313D8" w:rsidRDefault="003313D8" w:rsidP="003313D8">
      <w:pPr>
        <w:pStyle w:val="LysParagraaf"/>
        <w:numPr>
          <w:ilvl w:val="0"/>
          <w:numId w:val="6"/>
        </w:numPr>
        <w:jc w:val="both"/>
      </w:pPr>
      <w:r>
        <w:t xml:space="preserve">Now toggle the switch on the front plate </w:t>
      </w:r>
      <w:r w:rsidR="00346A62">
        <w:t xml:space="preserve">to the </w:t>
      </w:r>
      <w:r w:rsidR="00346A62" w:rsidRPr="00346A62">
        <w:rPr>
          <w:b/>
          <w:bCs/>
        </w:rPr>
        <w:t>ON</w:t>
      </w:r>
      <w:r w:rsidR="00346A62">
        <w:t xml:space="preserve"> position </w:t>
      </w:r>
      <w:r>
        <w:t xml:space="preserve">and check that </w:t>
      </w:r>
      <w:r w:rsidRPr="003313D8">
        <w:rPr>
          <w:b/>
          <w:bCs/>
        </w:rPr>
        <w:t>D1</w:t>
      </w:r>
      <w:r w:rsidR="00346A62">
        <w:rPr>
          <w:b/>
          <w:bCs/>
        </w:rPr>
        <w:t>0</w:t>
      </w:r>
      <w:r>
        <w:t xml:space="preserve"> goes </w:t>
      </w:r>
      <w:r w:rsidRPr="003313D8">
        <w:rPr>
          <w:b/>
          <w:bCs/>
        </w:rPr>
        <w:t>ON</w:t>
      </w:r>
      <w:r w:rsidR="00346A62">
        <w:t xml:space="preserve">. If it does not light up, disconnect </w:t>
      </w:r>
      <w:r w:rsidR="00346A62">
        <w:rPr>
          <w:b/>
          <w:bCs/>
        </w:rPr>
        <w:t>J2</w:t>
      </w:r>
      <w:r w:rsidR="00346A62">
        <w:t xml:space="preserve">. If </w:t>
      </w:r>
      <w:r w:rsidR="00346A62" w:rsidRPr="00346A62">
        <w:rPr>
          <w:b/>
          <w:bCs/>
        </w:rPr>
        <w:t>D10</w:t>
      </w:r>
      <w:r w:rsidR="00346A62">
        <w:t xml:space="preserve"> then lights up, there is a problem with the switch. Otherwise, check that there is nothing connected to the DC Supply Board that </w:t>
      </w:r>
      <w:r w:rsidR="006860EF">
        <w:t>could</w:t>
      </w:r>
      <w:r w:rsidR="00346A62">
        <w:t xml:space="preserve"> be pulling current; there may be a short circuit causing the module to shut down. </w:t>
      </w:r>
      <w:r w:rsidR="00346A62" w:rsidRPr="00346A62">
        <w:rPr>
          <w:b/>
          <w:bCs/>
        </w:rPr>
        <w:t>D10</w:t>
      </w:r>
      <w:r w:rsidR="00346A62">
        <w:t xml:space="preserve"> is the 15 V supply rail.</w:t>
      </w:r>
    </w:p>
    <w:p w14:paraId="2D7DC83A" w14:textId="44839443" w:rsidR="003313D8" w:rsidRDefault="00346A62" w:rsidP="003313D8">
      <w:pPr>
        <w:pStyle w:val="LysParagraaf"/>
        <w:numPr>
          <w:ilvl w:val="0"/>
          <w:numId w:val="6"/>
        </w:numPr>
        <w:jc w:val="both"/>
      </w:pPr>
      <w:r>
        <w:t xml:space="preserve">If the steps above do not solve the problem, there is most likely a problem on the board itself and further fault finding </w:t>
      </w:r>
      <w:r w:rsidR="006860EF">
        <w:t>will be</w:t>
      </w:r>
      <w:r>
        <w:t xml:space="preserve"> required.</w:t>
      </w:r>
    </w:p>
    <w:p w14:paraId="3FBA03B8" w14:textId="3E77549C" w:rsidR="00346A62" w:rsidRDefault="006860EF" w:rsidP="003313D8">
      <w:pPr>
        <w:pStyle w:val="LysParagraaf"/>
        <w:numPr>
          <w:ilvl w:val="0"/>
          <w:numId w:val="6"/>
        </w:numPr>
        <w:jc w:val="both"/>
      </w:pPr>
      <w:r>
        <w:t xml:space="preserve">Check that </w:t>
      </w:r>
      <w:r w:rsidRPr="006860EF">
        <w:rPr>
          <w:b/>
          <w:bCs/>
        </w:rPr>
        <w:t>D2</w:t>
      </w:r>
      <w:r>
        <w:t xml:space="preserve"> is </w:t>
      </w:r>
      <w:r w:rsidRPr="006860EF">
        <w:rPr>
          <w:b/>
          <w:bCs/>
        </w:rPr>
        <w:t>OFF</w:t>
      </w:r>
      <w:r>
        <w:t>. If it’s not, it might be an indication that the relay has failed and should be replaced.</w:t>
      </w:r>
    </w:p>
    <w:p w14:paraId="02F5AF9B" w14:textId="564C312D" w:rsidR="006860EF" w:rsidRDefault="006860EF" w:rsidP="003313D8">
      <w:pPr>
        <w:pStyle w:val="LysParagraaf"/>
        <w:numPr>
          <w:ilvl w:val="0"/>
          <w:numId w:val="6"/>
        </w:numPr>
        <w:jc w:val="both"/>
      </w:pPr>
      <w:r>
        <w:t xml:space="preserve">About 1 second (or sooner) after </w:t>
      </w:r>
      <w:r w:rsidRPr="006860EF">
        <w:rPr>
          <w:b/>
          <w:bCs/>
        </w:rPr>
        <w:t>D10</w:t>
      </w:r>
      <w:r>
        <w:t xml:space="preserve"> lights up, </w:t>
      </w:r>
      <w:r w:rsidRPr="006860EF">
        <w:rPr>
          <w:b/>
          <w:bCs/>
        </w:rPr>
        <w:t>D11</w:t>
      </w:r>
      <w:r>
        <w:t xml:space="preserve"> or </w:t>
      </w:r>
      <w:r w:rsidRPr="006860EF">
        <w:rPr>
          <w:b/>
          <w:bCs/>
        </w:rPr>
        <w:t>D12</w:t>
      </w:r>
      <w:r>
        <w:t xml:space="preserve"> will light up.</w:t>
      </w:r>
    </w:p>
    <w:p w14:paraId="44076855" w14:textId="1FE019E2" w:rsidR="006860EF" w:rsidRDefault="006860EF" w:rsidP="006860EF">
      <w:pPr>
        <w:pStyle w:val="LysParagraaf"/>
        <w:numPr>
          <w:ilvl w:val="1"/>
          <w:numId w:val="6"/>
        </w:numPr>
        <w:jc w:val="both"/>
      </w:pPr>
      <w:r w:rsidRPr="006860EF">
        <w:rPr>
          <w:b/>
          <w:bCs/>
        </w:rPr>
        <w:t>D12</w:t>
      </w:r>
      <w:r>
        <w:t xml:space="preserve"> </w:t>
      </w:r>
      <w:r w:rsidRPr="006860EF">
        <w:rPr>
          <w:b/>
          <w:bCs/>
        </w:rPr>
        <w:t>ON</w:t>
      </w:r>
      <w:r>
        <w:t xml:space="preserve"> indicates that the output voltage is good.</w:t>
      </w:r>
    </w:p>
    <w:p w14:paraId="734DC718" w14:textId="3575BFEF" w:rsidR="006860EF" w:rsidRDefault="006860EF" w:rsidP="006860EF">
      <w:pPr>
        <w:pStyle w:val="LysParagraaf"/>
        <w:numPr>
          <w:ilvl w:val="1"/>
          <w:numId w:val="6"/>
        </w:numPr>
        <w:jc w:val="both"/>
      </w:pPr>
      <w:r w:rsidRPr="006860EF">
        <w:rPr>
          <w:b/>
          <w:bCs/>
        </w:rPr>
        <w:t>D11</w:t>
      </w:r>
      <w:r>
        <w:t xml:space="preserve"> </w:t>
      </w:r>
      <w:r w:rsidRPr="006860EF">
        <w:rPr>
          <w:b/>
          <w:bCs/>
        </w:rPr>
        <w:t>ON</w:t>
      </w:r>
      <w:r>
        <w:t xml:space="preserve"> indicates that there is a fault (over-voltage, under-voltage or over-current).</w:t>
      </w:r>
    </w:p>
    <w:p w14:paraId="64982813" w14:textId="1B36A122" w:rsidR="006860EF" w:rsidRDefault="006860EF" w:rsidP="006860EF">
      <w:pPr>
        <w:pStyle w:val="LysParagraaf"/>
        <w:numPr>
          <w:ilvl w:val="0"/>
          <w:numId w:val="6"/>
        </w:numPr>
        <w:jc w:val="both"/>
      </w:pPr>
      <w:r>
        <w:t>Finally</w:t>
      </w:r>
      <w:r>
        <w:t>,</w:t>
      </w:r>
      <w:r>
        <w:t xml:space="preserve"> check the output voltage on the 15</w:t>
      </w:r>
      <w:r>
        <w:t xml:space="preserve"> </w:t>
      </w:r>
      <w:r>
        <w:t xml:space="preserve">V line of </w:t>
      </w:r>
      <w:r w:rsidRPr="006860EF">
        <w:rPr>
          <w:b/>
          <w:bCs/>
        </w:rPr>
        <w:t>J4</w:t>
      </w:r>
      <w:r>
        <w:t xml:space="preserve">. It should be about </w:t>
      </w:r>
      <w:r>
        <w:t>15 V at no load.</w:t>
      </w:r>
    </w:p>
    <w:p w14:paraId="19D059C4" w14:textId="7D56D19E" w:rsidR="006860EF" w:rsidRDefault="006860EF" w:rsidP="006860EF">
      <w:pPr>
        <w:pStyle w:val="LysParagraaf"/>
        <w:numPr>
          <w:ilvl w:val="0"/>
          <w:numId w:val="6"/>
        </w:numPr>
        <w:jc w:val="both"/>
      </w:pPr>
      <w:r>
        <w:t xml:space="preserve">Disconnect the white wire (50_en) from the Phoenix connector at </w:t>
      </w:r>
      <w:r w:rsidRPr="006860EF">
        <w:rPr>
          <w:b/>
          <w:bCs/>
        </w:rPr>
        <w:t>J6</w:t>
      </w:r>
      <w:r>
        <w:t xml:space="preserve"> on the Power Distribution</w:t>
      </w:r>
      <w:r>
        <w:t xml:space="preserve"> </w:t>
      </w:r>
      <w:r>
        <w:t>Board. Use the desktop power supply to apply exactly 3.3</w:t>
      </w:r>
      <w:r>
        <w:t xml:space="preserve"> </w:t>
      </w:r>
      <w:r>
        <w:t>V to this wire. This will toggle the</w:t>
      </w:r>
      <w:r>
        <w:t xml:space="preserve"> </w:t>
      </w:r>
      <w:r>
        <w:t xml:space="preserve">relay and light up </w:t>
      </w:r>
      <w:r w:rsidRPr="006860EF">
        <w:rPr>
          <w:b/>
          <w:bCs/>
        </w:rPr>
        <w:t>D2</w:t>
      </w:r>
      <w:r>
        <w:t xml:space="preserve">. If this does not work, there is likely a problem with the </w:t>
      </w:r>
      <w:r w:rsidR="00F1194B">
        <w:t>relay,</w:t>
      </w:r>
      <w:r>
        <w:t xml:space="preserve"> and it</w:t>
      </w:r>
      <w:r>
        <w:t xml:space="preserve"> </w:t>
      </w:r>
      <w:r>
        <w:t>should be replaced. Verify by measuring the voltage on the 50</w:t>
      </w:r>
      <w:r>
        <w:t xml:space="preserve"> </w:t>
      </w:r>
      <w:r>
        <w:t xml:space="preserve">V line of </w:t>
      </w:r>
      <w:r w:rsidRPr="006860EF">
        <w:rPr>
          <w:b/>
          <w:bCs/>
        </w:rPr>
        <w:t>J4</w:t>
      </w:r>
      <w:r>
        <w:t xml:space="preserve"> on the DC Supply</w:t>
      </w:r>
      <w:r>
        <w:t xml:space="preserve"> </w:t>
      </w:r>
      <w:r>
        <w:t xml:space="preserve">Board. Replace 50_en back into </w:t>
      </w:r>
      <w:r w:rsidRPr="006860EF">
        <w:rPr>
          <w:b/>
          <w:bCs/>
        </w:rPr>
        <w:t>J6</w:t>
      </w:r>
      <w:r>
        <w:t>.</w:t>
      </w:r>
    </w:p>
    <w:p w14:paraId="62FCEDBD" w14:textId="2FBD7A22" w:rsidR="006860EF" w:rsidRDefault="006860EF" w:rsidP="006860EF">
      <w:pPr>
        <w:pStyle w:val="LysParagraaf"/>
        <w:numPr>
          <w:ilvl w:val="0"/>
          <w:numId w:val="6"/>
        </w:numPr>
        <w:jc w:val="both"/>
      </w:pPr>
      <w:r>
        <w:t>Switch off the 15 V on the front plate and then the mains.</w:t>
      </w:r>
    </w:p>
    <w:p w14:paraId="5F0AA179" w14:textId="77777777" w:rsidR="00F1194B" w:rsidRDefault="00F1194B" w:rsidP="00F1194B">
      <w:pPr>
        <w:spacing w:before="120" w:after="120" w:line="276" w:lineRule="auto"/>
        <w:jc w:val="both"/>
        <w:rPr>
          <w:rFonts w:cstheme="minorHAnsi"/>
          <w:b/>
          <w:bCs/>
        </w:rPr>
      </w:pPr>
    </w:p>
    <w:p w14:paraId="618452A0" w14:textId="14215D72" w:rsidR="00F1194B" w:rsidRPr="00FF0B23" w:rsidRDefault="00F1194B" w:rsidP="00F1194B">
      <w:pPr>
        <w:spacing w:before="120" w:after="120" w:line="276" w:lineRule="auto"/>
        <w:jc w:val="both"/>
        <w:rPr>
          <w:rFonts w:cstheme="minorHAnsi"/>
        </w:rPr>
      </w:pPr>
      <w:r w:rsidRPr="00FF0B23">
        <w:rPr>
          <w:rFonts w:cstheme="minorHAnsi"/>
          <w:b/>
          <w:bCs/>
        </w:rPr>
        <w:t>NOTE</w:t>
      </w:r>
      <w:r w:rsidRPr="00FF0B23">
        <w:rPr>
          <w:rFonts w:cstheme="minorHAnsi"/>
        </w:rPr>
        <w:t>:</w:t>
      </w:r>
      <w:r w:rsidRPr="00FF0B23">
        <w:rPr>
          <w:rFonts w:cstheme="minorHAnsi"/>
        </w:rPr>
        <w:br/>
      </w:r>
      <w:r>
        <w:rPr>
          <w:rFonts w:cstheme="minorHAnsi"/>
        </w:rPr>
        <w:t>The 50 V relay has been moved off the board due to overheating problems, the leads (in red) go to the where the switch is now mounted directly onto the aluminium chassis with thermal paste</w:t>
      </w:r>
      <w:r w:rsidRPr="00FF0B23">
        <w:rPr>
          <w:rFonts w:cstheme="minorHAnsi"/>
        </w:rPr>
        <w:t>.</w:t>
      </w:r>
      <w:r>
        <w:rPr>
          <w:rFonts w:cstheme="minorHAnsi"/>
        </w:rPr>
        <w:t xml:space="preserve"> The DC-DC converter is on the back of the board mounted with a screw and thermal paste.</w:t>
      </w:r>
    </w:p>
    <w:p w14:paraId="36D6D0C8" w14:textId="77777777" w:rsidR="00346A62" w:rsidRDefault="00346A62" w:rsidP="00346A62">
      <w:pPr>
        <w:keepNext/>
        <w:ind w:left="360"/>
        <w:jc w:val="center"/>
      </w:pPr>
      <w:r>
        <w:rPr>
          <w:noProof/>
        </w:rPr>
        <w:lastRenderedPageBreak/>
        <w:drawing>
          <wp:inline distT="0" distB="0" distL="0" distR="0" wp14:anchorId="586DE3AF" wp14:editId="52FDFE0C">
            <wp:extent cx="5040000" cy="3783600"/>
            <wp:effectExtent l="0" t="0" r="8255" b="7620"/>
            <wp:docPr id="1"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3783600"/>
                    </a:xfrm>
                    <a:prstGeom prst="rect">
                      <a:avLst/>
                    </a:prstGeom>
                    <a:noFill/>
                  </pic:spPr>
                </pic:pic>
              </a:graphicData>
            </a:graphic>
          </wp:inline>
        </w:drawing>
      </w:r>
    </w:p>
    <w:p w14:paraId="68050BEA" w14:textId="35796F62" w:rsidR="003758E3" w:rsidRDefault="00346A62" w:rsidP="00346A62">
      <w:pPr>
        <w:pStyle w:val="Byskrif"/>
        <w:jc w:val="center"/>
      </w:pPr>
      <w:r>
        <w:t xml:space="preserve">Figure </w:t>
      </w:r>
      <w:r>
        <w:fldChar w:fldCharType="begin"/>
      </w:r>
      <w:r>
        <w:instrText xml:space="preserve"> SEQ Figure \* ARABIC </w:instrText>
      </w:r>
      <w:r>
        <w:fldChar w:fldCharType="separate"/>
      </w:r>
      <w:r>
        <w:rPr>
          <w:noProof/>
        </w:rPr>
        <w:t>1</w:t>
      </w:r>
      <w:r>
        <w:fldChar w:fldCharType="end"/>
      </w:r>
      <w:r>
        <w:t>. Important components and connections on the DC Supply Board</w:t>
      </w:r>
      <w:r>
        <w:rPr>
          <w:noProof/>
        </w:rPr>
        <w:t>.</w:t>
      </w:r>
    </w:p>
    <w:p w14:paraId="26DDD881" w14:textId="0E1D2D92" w:rsidR="00FF0B23" w:rsidRPr="00FF0B23" w:rsidRDefault="00FF0B23" w:rsidP="003313D8">
      <w:pPr>
        <w:pStyle w:val="Opskrif1"/>
        <w:numPr>
          <w:ilvl w:val="0"/>
          <w:numId w:val="3"/>
        </w:numPr>
        <w:spacing w:before="120" w:after="120" w:line="276" w:lineRule="auto"/>
        <w:jc w:val="both"/>
        <w:rPr>
          <w:rFonts w:cstheme="majorHAnsi"/>
        </w:rPr>
      </w:pPr>
      <w:bookmarkStart w:id="2" w:name="_Toc95739959"/>
      <w:r w:rsidRPr="00FF0B23">
        <w:rPr>
          <w:rFonts w:cstheme="majorHAnsi"/>
        </w:rPr>
        <w:t>Conclusion</w:t>
      </w:r>
      <w:bookmarkEnd w:id="2"/>
    </w:p>
    <w:p w14:paraId="1069F250" w14:textId="4D72089C" w:rsidR="00FF0B23" w:rsidRPr="00FF0B23" w:rsidRDefault="00FF0B23" w:rsidP="003313D8">
      <w:pPr>
        <w:spacing w:before="120" w:after="120" w:line="276" w:lineRule="auto"/>
        <w:jc w:val="both"/>
      </w:pPr>
      <w:r>
        <w:t xml:space="preserve">This concludes the </w:t>
      </w:r>
      <w:r w:rsidR="003758E3">
        <w:t>work instructions</w:t>
      </w:r>
      <w:r w:rsidR="00CB0967">
        <w:t xml:space="preserve"> for </w:t>
      </w:r>
      <w:r w:rsidR="003758E3">
        <w:t xml:space="preserve">testing the </w:t>
      </w:r>
      <w:r w:rsidR="00F1194B">
        <w:t>DC Supply Board</w:t>
      </w:r>
      <w:r w:rsidR="003758E3">
        <w:t xml:space="preserve"> of a </w:t>
      </w:r>
      <w:r w:rsidR="00CB0967">
        <w:t xml:space="preserve">SuperDARN </w:t>
      </w:r>
      <w:r w:rsidR="003758E3">
        <w:t>t</w:t>
      </w:r>
      <w:r w:rsidR="00CB0967">
        <w:t xml:space="preserve">ransceiver </w:t>
      </w:r>
      <w:r w:rsidR="003758E3">
        <w:t>b</w:t>
      </w:r>
      <w:r w:rsidR="00CB0967">
        <w:t>o</w:t>
      </w:r>
      <w:r w:rsidR="003758E3">
        <w:t>x</w:t>
      </w:r>
      <w:r w:rsidR="00CB0967">
        <w:t>.</w:t>
      </w:r>
      <w:r w:rsidR="005E28D0">
        <w:t xml:space="preserve"> The next step in the</w:t>
      </w:r>
      <w:r w:rsidR="003758E3">
        <w:t xml:space="preserve"> procedure for Servicing a SuperDARN Transceiver</w:t>
      </w:r>
      <w:r w:rsidR="005E28D0">
        <w:t xml:space="preserve"> is to test the </w:t>
      </w:r>
      <w:r w:rsidR="00F1194B">
        <w:t>Power Distribution Board</w:t>
      </w:r>
      <w:r w:rsidR="005E28D0">
        <w:t>.</w:t>
      </w:r>
    </w:p>
    <w:sectPr w:rsidR="00FF0B23" w:rsidRPr="00FF0B23" w:rsidSect="00817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Sans12-Regular-Identity-H">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1B88"/>
    <w:multiLevelType w:val="hybridMultilevel"/>
    <w:tmpl w:val="09E6FB2E"/>
    <w:lvl w:ilvl="0" w:tplc="3920E6E8">
      <w:start w:val="1"/>
      <w:numFmt w:val="decimal"/>
      <w:lvlText w:val="%1."/>
      <w:lvlJc w:val="left"/>
      <w:pPr>
        <w:ind w:left="720" w:hanging="360"/>
      </w:pPr>
      <w:rPr>
        <w:rFonts w:eastAsia="LMSans12-Regular-Identity-H"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B3469C"/>
    <w:multiLevelType w:val="hybridMultilevel"/>
    <w:tmpl w:val="D9D0BE02"/>
    <w:lvl w:ilvl="0" w:tplc="EEACF16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C652E9"/>
    <w:multiLevelType w:val="hybridMultilevel"/>
    <w:tmpl w:val="AFD298C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9FC40E3"/>
    <w:multiLevelType w:val="hybridMultilevel"/>
    <w:tmpl w:val="2C1A4ED8"/>
    <w:lvl w:ilvl="0" w:tplc="D6E4950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CFD0D1A"/>
    <w:multiLevelType w:val="hybridMultilevel"/>
    <w:tmpl w:val="B5F61B32"/>
    <w:lvl w:ilvl="0" w:tplc="BE381B44">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D4E103A"/>
    <w:multiLevelType w:val="hybridMultilevel"/>
    <w:tmpl w:val="295AA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F"/>
    <w:rsid w:val="000109E4"/>
    <w:rsid w:val="00026800"/>
    <w:rsid w:val="00033466"/>
    <w:rsid w:val="000607E7"/>
    <w:rsid w:val="00081FBF"/>
    <w:rsid w:val="000A6194"/>
    <w:rsid w:val="000B4CD2"/>
    <w:rsid w:val="00135AC9"/>
    <w:rsid w:val="00184D29"/>
    <w:rsid w:val="001D0734"/>
    <w:rsid w:val="00252DAD"/>
    <w:rsid w:val="0028231C"/>
    <w:rsid w:val="003313D8"/>
    <w:rsid w:val="00333872"/>
    <w:rsid w:val="00337FF9"/>
    <w:rsid w:val="00346A62"/>
    <w:rsid w:val="003758E3"/>
    <w:rsid w:val="003A6BCB"/>
    <w:rsid w:val="0041561F"/>
    <w:rsid w:val="00452DC0"/>
    <w:rsid w:val="00480EAA"/>
    <w:rsid w:val="0059608E"/>
    <w:rsid w:val="005B0466"/>
    <w:rsid w:val="005E28D0"/>
    <w:rsid w:val="006860EF"/>
    <w:rsid w:val="00776CE9"/>
    <w:rsid w:val="007D06A0"/>
    <w:rsid w:val="00811DF3"/>
    <w:rsid w:val="008177EF"/>
    <w:rsid w:val="008278DB"/>
    <w:rsid w:val="008B0A66"/>
    <w:rsid w:val="008E7C85"/>
    <w:rsid w:val="008F5595"/>
    <w:rsid w:val="00925ED1"/>
    <w:rsid w:val="009721F9"/>
    <w:rsid w:val="0099604F"/>
    <w:rsid w:val="00A021DF"/>
    <w:rsid w:val="00A212AE"/>
    <w:rsid w:val="00A654B8"/>
    <w:rsid w:val="00C85677"/>
    <w:rsid w:val="00CB0967"/>
    <w:rsid w:val="00D46924"/>
    <w:rsid w:val="00DE4B25"/>
    <w:rsid w:val="00E4471D"/>
    <w:rsid w:val="00E57C9F"/>
    <w:rsid w:val="00E66F69"/>
    <w:rsid w:val="00F1194B"/>
    <w:rsid w:val="00F47DF3"/>
    <w:rsid w:val="00FF0B23"/>
    <w:rsid w:val="00FF16BD"/>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642"/>
  <w15:chartTrackingRefBased/>
  <w15:docId w15:val="{6376A008-6EEF-444F-B397-ACC77A1D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0B4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E57C9F"/>
    <w:pPr>
      <w:spacing w:after="200" w:line="276" w:lineRule="auto"/>
      <w:ind w:left="720"/>
      <w:contextualSpacing/>
    </w:pPr>
    <w:rPr>
      <w:rFonts w:eastAsiaTheme="minorEastAsia"/>
      <w:lang w:eastAsia="en-ZA"/>
    </w:rPr>
  </w:style>
  <w:style w:type="table" w:styleId="Tabelrooster">
    <w:name w:val="Table Grid"/>
    <w:basedOn w:val="Standaardtabel"/>
    <w:uiPriority w:val="59"/>
    <w:rsid w:val="00E57C9F"/>
    <w:pPr>
      <w:spacing w:after="0" w:line="240" w:lineRule="auto"/>
    </w:pPr>
    <w:rPr>
      <w:rFonts w:eastAsiaTheme="minorEastAsia"/>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skrif1Kar">
    <w:name w:val="Opskrif 1 Kar"/>
    <w:basedOn w:val="Verstekparagraaffont"/>
    <w:link w:val="Opskrif1"/>
    <w:uiPriority w:val="9"/>
    <w:rsid w:val="000B4CD2"/>
    <w:rPr>
      <w:rFonts w:asciiTheme="majorHAnsi" w:eastAsiaTheme="majorEastAsia" w:hAnsiTheme="majorHAnsi" w:cstheme="majorBidi"/>
      <w:color w:val="2F5496" w:themeColor="accent1" w:themeShade="BF"/>
      <w:sz w:val="32"/>
      <w:szCs w:val="32"/>
    </w:rPr>
  </w:style>
  <w:style w:type="paragraph" w:styleId="TOC-opskrif">
    <w:name w:val="TOC Heading"/>
    <w:basedOn w:val="Opskrif1"/>
    <w:next w:val="Normaal"/>
    <w:uiPriority w:val="39"/>
    <w:unhideWhenUsed/>
    <w:qFormat/>
    <w:rsid w:val="000B4CD2"/>
    <w:pPr>
      <w:outlineLvl w:val="9"/>
    </w:pPr>
    <w:rPr>
      <w:lang w:eastAsia="en-ZA"/>
    </w:rPr>
  </w:style>
  <w:style w:type="paragraph" w:styleId="TOC1">
    <w:name w:val="toc 1"/>
    <w:basedOn w:val="Normaal"/>
    <w:next w:val="Normaal"/>
    <w:autoRedefine/>
    <w:uiPriority w:val="39"/>
    <w:unhideWhenUsed/>
    <w:rsid w:val="000B4CD2"/>
    <w:pPr>
      <w:spacing w:after="100"/>
    </w:pPr>
  </w:style>
  <w:style w:type="character" w:styleId="Hiperskakel">
    <w:name w:val="Hyperlink"/>
    <w:basedOn w:val="Verstekparagraaffont"/>
    <w:uiPriority w:val="99"/>
    <w:unhideWhenUsed/>
    <w:rsid w:val="000B4CD2"/>
    <w:rPr>
      <w:color w:val="0563C1" w:themeColor="hyperlink"/>
      <w:u w:val="single"/>
    </w:rPr>
  </w:style>
  <w:style w:type="paragraph" w:styleId="Byskrif">
    <w:name w:val="caption"/>
    <w:basedOn w:val="Normaal"/>
    <w:next w:val="Normaal"/>
    <w:uiPriority w:val="35"/>
    <w:unhideWhenUsed/>
    <w:qFormat/>
    <w:rsid w:val="008278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4775-7C62-42A1-9007-0BC9860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469</Words>
  <Characters>2676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30</cp:revision>
  <dcterms:created xsi:type="dcterms:W3CDTF">2022-02-14T07:00:00Z</dcterms:created>
  <dcterms:modified xsi:type="dcterms:W3CDTF">2022-02-14T12:05:00Z</dcterms:modified>
</cp:coreProperties>
</file>