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E332" w14:textId="110C33B0" w:rsidR="008C7173" w:rsidRPr="00F2365F" w:rsidRDefault="008C7173" w:rsidP="009A4598">
      <w:pPr>
        <w:pStyle w:val="Opskrif1"/>
        <w:spacing w:before="120" w:after="120" w:line="276" w:lineRule="auto"/>
        <w:rPr>
          <w:rFonts w:cstheme="minorHAnsi"/>
          <w:sz w:val="44"/>
          <w:szCs w:val="44"/>
        </w:rPr>
      </w:pPr>
      <w:r w:rsidRPr="00F2365F">
        <w:rPr>
          <w:rFonts w:cstheme="minorHAnsi"/>
          <w:sz w:val="44"/>
          <w:szCs w:val="44"/>
        </w:rPr>
        <w:t>VLF – Very Low Frequency</w:t>
      </w:r>
    </w:p>
    <w:p w14:paraId="0BE973F6" w14:textId="25BC479C" w:rsidR="00A021DE" w:rsidRPr="00E516BD" w:rsidRDefault="00A021DE" w:rsidP="009A4598">
      <w:pPr>
        <w:spacing w:before="120" w:after="120" w:line="276" w:lineRule="auto"/>
        <w:jc w:val="both"/>
        <w:rPr>
          <w:rFonts w:cstheme="minorHAnsi"/>
        </w:rPr>
      </w:pPr>
      <w:r w:rsidRPr="00E516BD">
        <w:rPr>
          <w:rFonts w:cstheme="minorHAnsi"/>
        </w:rPr>
        <w:t>Very low frequency (3</w:t>
      </w:r>
      <w:r w:rsidR="00E516BD" w:rsidRPr="00E516BD">
        <w:rPr>
          <w:rFonts w:cstheme="minorHAnsi"/>
        </w:rPr>
        <w:t> </w:t>
      </w:r>
      <w:r w:rsidRPr="00E516BD">
        <w:rPr>
          <w:rFonts w:cstheme="minorHAnsi"/>
        </w:rPr>
        <w:t>kHz – 30</w:t>
      </w:r>
      <w:r w:rsidR="00E516BD" w:rsidRPr="00E516BD">
        <w:rPr>
          <w:rFonts w:cstheme="minorHAnsi"/>
        </w:rPr>
        <w:t> </w:t>
      </w:r>
      <w:r w:rsidRPr="00E516BD">
        <w:rPr>
          <w:rFonts w:cstheme="minorHAnsi"/>
        </w:rPr>
        <w:t xml:space="preserve">kHz) radio waves propagate thousands of </w:t>
      </w:r>
      <w:r w:rsidR="00E516BD" w:rsidRPr="00E516BD">
        <w:rPr>
          <w:rFonts w:cstheme="minorHAnsi"/>
        </w:rPr>
        <w:t>kilometres</w:t>
      </w:r>
      <w:r w:rsidRPr="00E516BD">
        <w:rPr>
          <w:rFonts w:cstheme="minorHAnsi"/>
        </w:rPr>
        <w:t xml:space="preserve"> in the Earth-</w:t>
      </w:r>
      <w:r w:rsidR="00E516BD" w:rsidRPr="00E516BD">
        <w:rPr>
          <w:rFonts w:cstheme="minorHAnsi"/>
        </w:rPr>
        <w:t>i</w:t>
      </w:r>
      <w:r w:rsidRPr="00E516BD">
        <w:rPr>
          <w:rFonts w:cstheme="minorHAnsi"/>
        </w:rPr>
        <w:t>onosphere Waveguide (EIWG) formed between the conducting Earth and the ionosphere. During</w:t>
      </w:r>
      <w:r w:rsidR="00E516BD">
        <w:rPr>
          <w:rFonts w:cstheme="minorHAnsi"/>
        </w:rPr>
        <w:t xml:space="preserve"> </w:t>
      </w:r>
      <w:r w:rsidRPr="00E516BD">
        <w:rPr>
          <w:rFonts w:cstheme="minorHAnsi"/>
        </w:rPr>
        <w:t>daytime, the ionospheric D-region (at an altitude of 60</w:t>
      </w:r>
      <w:r w:rsidR="00E516BD" w:rsidRPr="00E516BD">
        <w:rPr>
          <w:rFonts w:cstheme="minorHAnsi"/>
        </w:rPr>
        <w:t> </w:t>
      </w:r>
      <w:r w:rsidRPr="00E516BD">
        <w:rPr>
          <w:rFonts w:cstheme="minorHAnsi"/>
        </w:rPr>
        <w:t>km – 90</w:t>
      </w:r>
      <w:r w:rsidR="00E516BD" w:rsidRPr="00E516BD">
        <w:rPr>
          <w:rFonts w:cstheme="minorHAnsi"/>
        </w:rPr>
        <w:t> </w:t>
      </w:r>
      <w:r w:rsidRPr="00E516BD">
        <w:rPr>
          <w:rFonts w:cstheme="minorHAnsi"/>
        </w:rPr>
        <w:t>km) acts as the upper boundary of</w:t>
      </w:r>
      <w:r w:rsidR="00E516BD">
        <w:rPr>
          <w:rFonts w:cstheme="minorHAnsi"/>
        </w:rPr>
        <w:t xml:space="preserve"> </w:t>
      </w:r>
      <w:r w:rsidRPr="00E516BD">
        <w:rPr>
          <w:rFonts w:cstheme="minorHAnsi"/>
        </w:rPr>
        <w:t xml:space="preserve">the EIWG, whilst at night the D-region becomes much </w:t>
      </w:r>
      <w:r w:rsidR="008F13E4" w:rsidRPr="00E516BD">
        <w:rPr>
          <w:rFonts w:cstheme="minorHAnsi"/>
        </w:rPr>
        <w:t>weaker,</w:t>
      </w:r>
      <w:r w:rsidRPr="00E516BD">
        <w:rPr>
          <w:rFonts w:cstheme="minorHAnsi"/>
        </w:rPr>
        <w:t xml:space="preserve"> and the boundary moves to higher</w:t>
      </w:r>
      <w:r w:rsidR="00E516BD" w:rsidRPr="00E516BD">
        <w:rPr>
          <w:rFonts w:cstheme="minorHAnsi"/>
        </w:rPr>
        <w:t xml:space="preserve"> </w:t>
      </w:r>
      <w:r w:rsidRPr="00E516BD">
        <w:rPr>
          <w:rFonts w:cstheme="minorHAnsi"/>
        </w:rPr>
        <w:t>altitudes. Diurnal and seasonal changes in the ionosphere cause the reflection height of the EIWG to</w:t>
      </w:r>
      <w:r w:rsidR="00E516BD">
        <w:rPr>
          <w:rFonts w:cstheme="minorHAnsi"/>
        </w:rPr>
        <w:t xml:space="preserve"> </w:t>
      </w:r>
      <w:r w:rsidRPr="00E516BD">
        <w:rPr>
          <w:rFonts w:cstheme="minorHAnsi"/>
        </w:rPr>
        <w:t>change in a predictable way, whereas space weather events produce seemingly random modifications</w:t>
      </w:r>
      <w:r w:rsidR="00E516BD">
        <w:rPr>
          <w:rFonts w:cstheme="minorHAnsi"/>
        </w:rPr>
        <w:t xml:space="preserve"> </w:t>
      </w:r>
      <w:r w:rsidRPr="00E516BD">
        <w:rPr>
          <w:rFonts w:cstheme="minorHAnsi"/>
        </w:rPr>
        <w:t>of the ionosphere, which affect the characteristics of the EIWG and therefore also VLF propagation.</w:t>
      </w:r>
    </w:p>
    <w:p w14:paraId="133BC536" w14:textId="77777777" w:rsidR="00E516BD" w:rsidRPr="00E516BD" w:rsidRDefault="00E516BD" w:rsidP="009A4598">
      <w:pPr>
        <w:keepNext/>
        <w:spacing w:before="120" w:after="120" w:line="276" w:lineRule="auto"/>
        <w:jc w:val="center"/>
      </w:pPr>
      <w:r w:rsidRPr="00E516BD">
        <w:rPr>
          <w:rFonts w:cstheme="minorHAnsi"/>
          <w:noProof/>
        </w:rPr>
        <w:drawing>
          <wp:inline distT="0" distB="0" distL="0" distR="0" wp14:anchorId="430D824E" wp14:editId="1B122035">
            <wp:extent cx="5040000" cy="2811600"/>
            <wp:effectExtent l="0" t="0" r="8255" b="8255"/>
            <wp:docPr id="1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9AAF" w14:textId="377935AA" w:rsidR="00E516BD" w:rsidRPr="00E516BD" w:rsidRDefault="00E516BD" w:rsidP="009A4598">
      <w:pPr>
        <w:pStyle w:val="Byskrif"/>
        <w:spacing w:before="120" w:after="120" w:line="276" w:lineRule="auto"/>
        <w:jc w:val="center"/>
        <w:rPr>
          <w:rFonts w:cstheme="minorHAnsi"/>
          <w:sz w:val="22"/>
          <w:szCs w:val="22"/>
        </w:rPr>
      </w:pPr>
      <w:r w:rsidRPr="00E516BD">
        <w:t xml:space="preserve">Figure </w:t>
      </w:r>
      <w:r w:rsidR="009A4598">
        <w:fldChar w:fldCharType="begin"/>
      </w:r>
      <w:r w:rsidR="009A4598">
        <w:instrText xml:space="preserve"> SEQ Figure \* ARABIC </w:instrText>
      </w:r>
      <w:r w:rsidR="009A4598">
        <w:fldChar w:fldCharType="separate"/>
      </w:r>
      <w:r w:rsidR="00F2365F">
        <w:rPr>
          <w:noProof/>
        </w:rPr>
        <w:t>1</w:t>
      </w:r>
      <w:r w:rsidR="009A4598">
        <w:rPr>
          <w:noProof/>
        </w:rPr>
        <w:fldChar w:fldCharType="end"/>
      </w:r>
      <w:r w:rsidRPr="00E516BD">
        <w:t>. Atmospheric layers.</w:t>
      </w:r>
    </w:p>
    <w:p w14:paraId="7F973057" w14:textId="5614DCDE" w:rsidR="00A021DE" w:rsidRPr="00E516BD" w:rsidRDefault="00A021DE" w:rsidP="009A4598">
      <w:pPr>
        <w:spacing w:before="120" w:after="120" w:line="276" w:lineRule="auto"/>
        <w:jc w:val="both"/>
        <w:rPr>
          <w:rFonts w:cstheme="minorHAnsi"/>
        </w:rPr>
      </w:pPr>
      <w:r w:rsidRPr="00E516BD">
        <w:rPr>
          <w:rFonts w:cstheme="minorHAnsi"/>
        </w:rPr>
        <w:t xml:space="preserve">From a scientific perspective, though, the reflectivity of the D region at these frequencies </w:t>
      </w:r>
      <w:proofErr w:type="gramStart"/>
      <w:r w:rsidRPr="00E516BD">
        <w:rPr>
          <w:rFonts w:cstheme="minorHAnsi"/>
        </w:rPr>
        <w:t>make</w:t>
      </w:r>
      <w:proofErr w:type="gramEnd"/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ELF/VLF a unique tool for remote sensing of the D region, which responds to a variety of inputs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like solar activity, lightning energy, electron precipitation from the radiation belts, cosmic gamma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rays,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and earthquakes. Measurements of properties of the D region are extremely difficult, since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those altitudes are too high for balloons, yet too low for satellites, so this is a useful ability.</w:t>
      </w:r>
    </w:p>
    <w:p w14:paraId="58350674" w14:textId="77777777" w:rsidR="00902D57" w:rsidRDefault="00A021DE" w:rsidP="009A4598">
      <w:pPr>
        <w:spacing w:before="120" w:after="120" w:line="276" w:lineRule="auto"/>
        <w:jc w:val="both"/>
        <w:rPr>
          <w:rFonts w:cstheme="minorHAnsi"/>
        </w:rPr>
      </w:pPr>
      <w:r w:rsidRPr="00E516BD">
        <w:rPr>
          <w:rFonts w:cstheme="minorHAnsi"/>
        </w:rPr>
        <w:t>The Space Physics Research Institute (SPRI) from the University of KwaZulu Natal (UKZN)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historically conducted various Very Low Frequency (VLF) projects at the Base. However, management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of the projects was handed over to SANSA. Since then, several other international research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institutions, such as the University of Washington, Stanford University, etc., have collaborated with</w:t>
      </w:r>
      <w:r w:rsidR="008F13E4">
        <w:rPr>
          <w:rFonts w:cstheme="minorHAnsi"/>
        </w:rPr>
        <w:t xml:space="preserve"> </w:t>
      </w:r>
      <w:r w:rsidRPr="00E516BD">
        <w:rPr>
          <w:rFonts w:cstheme="minorHAnsi"/>
        </w:rPr>
        <w:t>SANSA to expand the scope of VLF projects and produce world class research.</w:t>
      </w:r>
    </w:p>
    <w:p w14:paraId="1660F3DF" w14:textId="310CEEE1" w:rsidR="008F13E4" w:rsidRDefault="00A021DE" w:rsidP="009A4598">
      <w:pPr>
        <w:spacing w:before="120" w:after="120" w:line="276" w:lineRule="auto"/>
        <w:jc w:val="both"/>
        <w:rPr>
          <w:rFonts w:cstheme="minorHAnsi"/>
        </w:rPr>
      </w:pPr>
      <w:r w:rsidRPr="00E516BD">
        <w:rPr>
          <w:rFonts w:cstheme="minorHAnsi"/>
        </w:rPr>
        <w:t>The Space Weather engineer is responsible for the following VLF Systems:</w:t>
      </w:r>
    </w:p>
    <w:p w14:paraId="4E7470EB" w14:textId="77777777" w:rsidR="008F13E4" w:rsidRDefault="00A021DE" w:rsidP="009A4598">
      <w:pPr>
        <w:pStyle w:val="LysParagraaf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</w:rPr>
      </w:pPr>
      <w:proofErr w:type="gramStart"/>
      <w:r w:rsidRPr="008F13E4">
        <w:rPr>
          <w:rFonts w:cstheme="minorHAnsi"/>
        </w:rPr>
        <w:t>World Wide</w:t>
      </w:r>
      <w:proofErr w:type="gramEnd"/>
      <w:r w:rsidRPr="008F13E4">
        <w:rPr>
          <w:rFonts w:cstheme="minorHAnsi"/>
        </w:rPr>
        <w:t xml:space="preserve"> Lightening Location Network (WWLLN).</w:t>
      </w:r>
    </w:p>
    <w:p w14:paraId="10D04A5C" w14:textId="77777777" w:rsidR="008F13E4" w:rsidRDefault="00A021DE" w:rsidP="009A4598">
      <w:pPr>
        <w:pStyle w:val="LysParagraaf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</w:rPr>
      </w:pPr>
      <w:r w:rsidRPr="008F13E4">
        <w:rPr>
          <w:rFonts w:cstheme="minorHAnsi"/>
        </w:rPr>
        <w:t>UltraMSK</w:t>
      </w:r>
    </w:p>
    <w:p w14:paraId="5AF3A995" w14:textId="77777777" w:rsidR="008F13E4" w:rsidRDefault="00A021DE" w:rsidP="009A4598">
      <w:pPr>
        <w:pStyle w:val="LysParagraaf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</w:rPr>
      </w:pPr>
      <w:r w:rsidRPr="008F13E4">
        <w:rPr>
          <w:rFonts w:cstheme="minorHAnsi"/>
        </w:rPr>
        <w:t>Digital Very Low Frequency Recording and Analysis System (DVRAS)</w:t>
      </w:r>
    </w:p>
    <w:p w14:paraId="13A92E12" w14:textId="50BD90CB" w:rsidR="00A021DE" w:rsidRDefault="00A021DE" w:rsidP="009A4598">
      <w:pPr>
        <w:pStyle w:val="LysParagraaf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</w:rPr>
      </w:pPr>
      <w:r w:rsidRPr="008F13E4">
        <w:rPr>
          <w:rFonts w:cstheme="minorHAnsi"/>
        </w:rPr>
        <w:t>AWD - PLASMON.</w:t>
      </w:r>
    </w:p>
    <w:p w14:paraId="60BE1033" w14:textId="76E0CC14" w:rsidR="005B3DD9" w:rsidRDefault="008F13E4" w:rsidP="009A4598">
      <w:pPr>
        <w:pStyle w:val="LysParagraaf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VLF Doppler</w:t>
      </w:r>
    </w:p>
    <w:p w14:paraId="4F4C0C38" w14:textId="77777777" w:rsidR="00F2365F" w:rsidRDefault="00F2365F" w:rsidP="009A4598">
      <w:pPr>
        <w:keepNext/>
        <w:spacing w:before="120" w:after="120" w:line="276" w:lineRule="auto"/>
        <w:ind w:left="360"/>
        <w:jc w:val="center"/>
      </w:pPr>
      <w:r>
        <w:rPr>
          <w:rFonts w:cstheme="minorHAnsi"/>
          <w:noProof/>
        </w:rPr>
        <w:lastRenderedPageBreak/>
        <w:drawing>
          <wp:inline distT="0" distB="0" distL="0" distR="0" wp14:anchorId="2B7D5071" wp14:editId="1908EC91">
            <wp:extent cx="4320000" cy="2293200"/>
            <wp:effectExtent l="0" t="0" r="4445" b="0"/>
            <wp:docPr id="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9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21553" w14:textId="21E7AC2D" w:rsidR="00F2365F" w:rsidRPr="00F2365F" w:rsidRDefault="00F2365F" w:rsidP="009A4598">
      <w:pPr>
        <w:pStyle w:val="Byskrif"/>
        <w:spacing w:before="120" w:after="120" w:line="276" w:lineRule="auto"/>
        <w:jc w:val="center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VLF antenna construction.</w:t>
      </w:r>
    </w:p>
    <w:sectPr w:rsidR="00F2365F" w:rsidRPr="00F2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0860"/>
    <w:multiLevelType w:val="hybridMultilevel"/>
    <w:tmpl w:val="1696EF5E"/>
    <w:lvl w:ilvl="0" w:tplc="145EBA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2A"/>
    <w:rsid w:val="000B452A"/>
    <w:rsid w:val="005B3DD9"/>
    <w:rsid w:val="008C7173"/>
    <w:rsid w:val="008F13E4"/>
    <w:rsid w:val="00902D57"/>
    <w:rsid w:val="009A4598"/>
    <w:rsid w:val="00A021DE"/>
    <w:rsid w:val="00C51F2A"/>
    <w:rsid w:val="00CC3A46"/>
    <w:rsid w:val="00E516BD"/>
    <w:rsid w:val="00F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8795"/>
  <w15:chartTrackingRefBased/>
  <w15:docId w15:val="{107C47DB-B0F0-48B0-9F9F-7FF25FA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8C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Byskrif">
    <w:name w:val="caption"/>
    <w:basedOn w:val="Normaal"/>
    <w:next w:val="Normaal"/>
    <w:uiPriority w:val="35"/>
    <w:unhideWhenUsed/>
    <w:qFormat/>
    <w:rsid w:val="00E516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ysParagraaf">
    <w:name w:val="List Paragraph"/>
    <w:basedOn w:val="Normaal"/>
    <w:uiPriority w:val="34"/>
    <w:qFormat/>
    <w:rsid w:val="008F13E4"/>
    <w:pPr>
      <w:ind w:left="720"/>
      <w:contextualSpacing/>
    </w:pPr>
  </w:style>
  <w:style w:type="character" w:customStyle="1" w:styleId="Opskrif1Kar">
    <w:name w:val="Opskrif 1 Kar"/>
    <w:basedOn w:val="Verstekparagraaffont"/>
    <w:link w:val="Opskrif1"/>
    <w:uiPriority w:val="9"/>
    <w:rsid w:val="008C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3E37-B9EA-4AB9-97A5-7D394A32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8</cp:revision>
  <dcterms:created xsi:type="dcterms:W3CDTF">2022-02-17T09:58:00Z</dcterms:created>
  <dcterms:modified xsi:type="dcterms:W3CDTF">2022-02-17T20:14:00Z</dcterms:modified>
</cp:coreProperties>
</file>