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2B397C" w:rsidP="00FB720E">
      <w:pPr>
        <w:pStyle w:val="1"/>
      </w:pPr>
      <w:r>
        <w:rPr>
          <w:rFonts w:hint="eastAsia"/>
        </w:rPr>
        <w:t>リサーチGO！</w:t>
      </w:r>
      <w:r w:rsidR="00FB720E">
        <w:rPr>
          <w:rFonts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プロジェクトの概要</w:t>
      </w:r>
      <w:r>
        <w:t xml:space="preserve"> 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開発環境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運用環境</w:t>
      </w:r>
      <w:r>
        <w:t xml:space="preserve"> .................................................................................................... </w:t>
      </w:r>
      <w:r w:rsidR="00E91EF8">
        <w:rPr>
          <w:rFonts w:hint="eastAsia"/>
        </w:rPr>
        <w:t>3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機能要件</w:t>
      </w:r>
      <w:r>
        <w:t xml:space="preserve"> .................................................................................................... </w:t>
      </w:r>
      <w:r w:rsidR="00E91EF8">
        <w:rPr>
          <w:rFonts w:hint="eastAsia"/>
        </w:rPr>
        <w:t>4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品質要求</w:t>
      </w:r>
      <w:r>
        <w:t xml:space="preserve"> ....................................................................................................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セキュリティ要求</w:t>
      </w:r>
      <w:r>
        <w:t xml:space="preserve"> ...................................................................................... </w:t>
      </w:r>
      <w:r w:rsidR="00E91EF8">
        <w:t>7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運用についての要求</w:t>
      </w:r>
      <w:r>
        <w:t xml:space="preserve"> ................................................................................... 7 </w:t>
      </w:r>
    </w:p>
    <w:p w:rsidR="00FB720E" w:rsidRDefault="00FB720E" w:rsidP="00FB720E">
      <w:pPr>
        <w:numPr>
          <w:ilvl w:val="0"/>
          <w:numId w:val="1"/>
        </w:numPr>
        <w:spacing w:after="71" w:line="256" w:lineRule="auto"/>
        <w:ind w:hanging="362"/>
      </w:pPr>
      <w:r>
        <w:rPr>
          <w:rFonts w:ascii="ＭＳ 明朝" w:eastAsia="ＭＳ 明朝" w:hAnsi="ＭＳ 明朝" w:cs="ＭＳ 明朝" w:hint="eastAsia"/>
        </w:rPr>
        <w:t>納品形式</w:t>
      </w:r>
      <w:r>
        <w:t xml:space="preserve"> .................................................................................................... </w:t>
      </w:r>
      <w:r w:rsidR="00E91EF8">
        <w:t>8</w:t>
      </w:r>
      <w:bookmarkStart w:id="0" w:name="_GoBack"/>
      <w:bookmarkEnd w:id="0"/>
      <w:r>
        <w:t xml:space="preserve"> </w:t>
      </w:r>
    </w:p>
    <w:p w:rsidR="00FB720E" w:rsidRDefault="00FB720E" w:rsidP="00FB720E">
      <w:pPr>
        <w:spacing w:after="86"/>
      </w:pPr>
      <w:r>
        <w:t xml:space="preserve"> </w:t>
      </w:r>
    </w:p>
    <w:p w:rsidR="00FB720E" w:rsidRDefault="00FB720E" w:rsidP="00FB720E">
      <w:pPr>
        <w:spacing w:after="0" w:line="316" w:lineRule="auto"/>
        <w:ind w:right="5544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</w:pPr>
      <w:r>
        <w:rPr>
          <w:rFonts w:ascii="Arial" w:eastAsia="Arial" w:hAnsi="Arial" w:cs="Arial"/>
          <w:sz w:val="28"/>
        </w:rP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FB720E">
      <w:pPr>
        <w:spacing w:after="108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FB720E" w:rsidRDefault="00FB720E" w:rsidP="00FB720E">
      <w:pPr>
        <w:spacing w:after="108"/>
      </w:pPr>
      <w:r>
        <w:t xml:space="preserve"> </w:t>
      </w: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P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2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FB720E" w:rsidRDefault="00FB720E" w:rsidP="00FB720E">
      <w:pPr>
        <w:spacing w:after="116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spacing w:after="115"/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 w:rsidP="007E5BA8">
            <w:pPr>
              <w:spacing w:after="93" w:line="256" w:lineRule="auto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</w:tbl>
    <w:p w:rsidR="00FB720E" w:rsidRPr="004F1EB4" w:rsidRDefault="00FB720E" w:rsidP="004F1EB4">
      <w:pPr>
        <w:spacing w:after="5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</w:tc>
      </w:tr>
    </w:tbl>
    <w:p w:rsidR="00D70AF5" w:rsidRPr="00D70AF5" w:rsidRDefault="00D70AF5" w:rsidP="00FB720E">
      <w:pPr>
        <w:spacing w:after="85"/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FB720E" w:rsidRDefault="00FB720E" w:rsidP="00FB720E">
      <w:pPr>
        <w:spacing w:after="62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E70871" w:rsidRDefault="00E70871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Pr="00E70871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t>７運用についての</w:t>
      </w:r>
      <w:r w:rsidR="00273F3D">
        <w:rPr>
          <w:rFonts w:hint="eastAsia"/>
        </w:rPr>
        <w:t>想定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社員名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anaoka@sr-co.co.jp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花岡宗史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t>ito@sr-co.co.jp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伊藤明洋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3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FA664C">
            <w:pPr>
              <w:ind w:left="1"/>
            </w:pPr>
            <w:r>
              <w:rPr>
                <w:rFonts w:hint="eastAsia"/>
              </w:rPr>
              <w:t>h</w:t>
            </w:r>
            <w:r>
              <w:t>ata@sr-co.co.jp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秦伊吹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FB720E" w:rsidRDefault="00FB720E" w:rsidP="00935D5A">
      <w:pPr>
        <w:pStyle w:val="4"/>
      </w:pPr>
      <w:r>
        <w:rPr>
          <w:rFonts w:hint="eastAsia"/>
        </w:rPr>
        <w:lastRenderedPageBreak/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A273F0" w:rsidRPr="00FB720E" w:rsidRDefault="00FB720E" w:rsidP="00935D5A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A273F0" w:rsidRPr="00FB720E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622" w:rsidRDefault="00C34622" w:rsidP="00935D5A">
      <w:pPr>
        <w:spacing w:after="0" w:line="240" w:lineRule="auto"/>
      </w:pPr>
      <w:r>
        <w:separator/>
      </w:r>
    </w:p>
  </w:endnote>
  <w:endnote w:type="continuationSeparator" w:id="0">
    <w:p w:rsidR="00C34622" w:rsidRDefault="00C34622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Default="00935D5A">
            <w:pPr>
              <w:pStyle w:val="af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Pr="00935D5A">
              <w:rPr>
                <w:rFonts w:hint="eastAsia"/>
                <w:b/>
                <w:lang w:val="ja-JP"/>
              </w:rPr>
              <w:t>８</w:t>
            </w:r>
          </w:p>
        </w:sdtContent>
      </w:sdt>
    </w:sdtContent>
  </w:sdt>
  <w:p w:rsidR="00935D5A" w:rsidRDefault="00935D5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622" w:rsidRDefault="00C34622" w:rsidP="00935D5A">
      <w:pPr>
        <w:spacing w:after="0" w:line="240" w:lineRule="auto"/>
      </w:pPr>
      <w:r>
        <w:separator/>
      </w:r>
    </w:p>
  </w:footnote>
  <w:footnote w:type="continuationSeparator" w:id="0">
    <w:p w:rsidR="00C34622" w:rsidRDefault="00C34622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935D5A"/>
    <w:rsid w:val="00994082"/>
    <w:rsid w:val="00A06072"/>
    <w:rsid w:val="00A66BA3"/>
    <w:rsid w:val="00BF5F35"/>
    <w:rsid w:val="00C34622"/>
    <w:rsid w:val="00C401C5"/>
    <w:rsid w:val="00C943AC"/>
    <w:rsid w:val="00CC008E"/>
    <w:rsid w:val="00D70AF5"/>
    <w:rsid w:val="00D7290B"/>
    <w:rsid w:val="00DF3E1E"/>
    <w:rsid w:val="00E70871"/>
    <w:rsid w:val="00E91EF8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11DF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96B33-4358-416E-9C3F-916C7A93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21</cp:revision>
  <dcterms:created xsi:type="dcterms:W3CDTF">2021-05-14T04:27:00Z</dcterms:created>
  <dcterms:modified xsi:type="dcterms:W3CDTF">2021-05-14T06:09:00Z</dcterms:modified>
</cp:coreProperties>
</file>