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14E8" w14:textId="77777777" w:rsidR="00DA4319" w:rsidRDefault="00DA4319" w:rsidP="00DA4319">
      <w:pPr>
        <w:spacing w:after="20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A Lumped-Parameter Modeling, Calibration, and Capacity-Measure Framework for </w:t>
      </w:r>
      <w:r w:rsidRPr="004729A8">
        <w:rPr>
          <w:b/>
          <w:color w:val="000000" w:themeColor="text1"/>
          <w:sz w:val="32"/>
          <w:szCs w:val="32"/>
        </w:rPr>
        <w:t>F</w:t>
      </w:r>
      <w:r>
        <w:rPr>
          <w:b/>
          <w:color w:val="000000" w:themeColor="text1"/>
          <w:sz w:val="32"/>
          <w:szCs w:val="32"/>
        </w:rPr>
        <w:t>lux Generation in Symmetric</w:t>
      </w:r>
    </w:p>
    <w:p w14:paraId="4BBEE80A" w14:textId="77777777" w:rsidR="00DA4319" w:rsidRPr="004729A8" w:rsidRDefault="00DA4319" w:rsidP="00DA4319">
      <w:pPr>
        <w:spacing w:after="20"/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Multipole</w:t>
      </w:r>
      <w:r w:rsidRPr="004729A8">
        <w:rPr>
          <w:b/>
          <w:color w:val="000000" w:themeColor="text1"/>
          <w:sz w:val="32"/>
          <w:szCs w:val="32"/>
        </w:rPr>
        <w:t xml:space="preserve"> Electromagnetic Actuat</w:t>
      </w:r>
      <w:r>
        <w:rPr>
          <w:b/>
          <w:color w:val="000000" w:themeColor="text1"/>
          <w:sz w:val="32"/>
          <w:szCs w:val="32"/>
        </w:rPr>
        <w:t>ors</w:t>
      </w:r>
      <w:r w:rsidRPr="004729A8">
        <w:rPr>
          <w:b/>
          <w:color w:val="000000" w:themeColor="text1"/>
          <w:sz w:val="32"/>
          <w:szCs w:val="32"/>
        </w:rPr>
        <w:t xml:space="preserve"> </w:t>
      </w:r>
    </w:p>
    <w:p w14:paraId="288E7A21" w14:textId="77777777" w:rsidR="00DA4319" w:rsidRDefault="00DA4319">
      <w:pPr>
        <w:rPr>
          <w:rFonts w:ascii="Times New Roman" w:hAnsi="Times New Roman" w:cs="Times New Roman"/>
        </w:rPr>
      </w:pPr>
    </w:p>
    <w:p w14:paraId="1F9323C6" w14:textId="0E8CF7AB" w:rsidR="00DA4319" w:rsidRDefault="00DA4319" w:rsidP="00DA4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6FC6FC9F" w14:textId="58BDF757" w:rsidR="00DA4319" w:rsidRDefault="00DA4319" w:rsidP="00DA4319">
      <w:pPr>
        <w:pStyle w:val="a9"/>
        <w:numPr>
          <w:ilvl w:val="0"/>
          <w:numId w:val="2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2C9790E6" w14:textId="77777777" w:rsidR="00DA4319" w:rsidRPr="002B57C9" w:rsidRDefault="00DA4319" w:rsidP="00DA4319">
      <w:pPr>
        <w:pStyle w:val="a9"/>
        <w:numPr>
          <w:ilvl w:val="0"/>
          <w:numId w:val="2"/>
        </w:numPr>
        <w:ind w:left="360" w:hanging="360"/>
        <w:rPr>
          <w:rFonts w:ascii="Times New Roman" w:hAnsi="Times New Roman" w:cs="Times New Roman"/>
        </w:rPr>
      </w:pPr>
      <w:bookmarkStart w:id="0" w:name="_Hlk236090099"/>
      <w:r w:rsidRPr="00DA4319">
        <w:rPr>
          <w:rFonts w:ascii="Times New Roman" w:hAnsi="Times New Roman" w:cs="Times New Roman"/>
          <w:color w:val="000000" w:themeColor="text1"/>
        </w:rPr>
        <w:t>Current-based lumped-parameter modeling and calibration</w:t>
      </w:r>
    </w:p>
    <w:bookmarkEnd w:id="0"/>
    <w:p w14:paraId="4A458E6B" w14:textId="77777777" w:rsidR="002B57C9" w:rsidRPr="002B57C9" w:rsidRDefault="002B57C9" w:rsidP="002B57C9">
      <w:pPr>
        <w:pStyle w:val="a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B57C9">
        <w:rPr>
          <w:rFonts w:ascii="Times New Roman" w:hAnsi="Times New Roman" w:cs="Times New Roman"/>
          <w:i/>
          <w:color w:val="000000" w:themeColor="text1"/>
        </w:rPr>
        <w:t>Multiple-electromagnetic-pole actuation</w:t>
      </w:r>
    </w:p>
    <w:p w14:paraId="6BCA48D2" w14:textId="69EADEAD" w:rsidR="002B57C9" w:rsidRPr="00436AA8" w:rsidRDefault="002B57C9" w:rsidP="002B57C9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36AA8">
        <w:rPr>
          <w:rFonts w:ascii="Times New Roman" w:hAnsi="Times New Roman" w:cs="Times New Roman"/>
          <w:color w:val="000000" w:themeColor="text1"/>
        </w:rPr>
        <w:t xml:space="preserve">Fig.1. CAD model of a hexapole electromagnetic actuator: Six sharp-tipped electromagnetic poles are integrated through a magnetic yoke and arranged symmetrically along the three axes of the actuator coordinate system. Each pole is driven by an actuation coil for magnetic flux generation. </w:t>
      </w:r>
      <w:r>
        <w:rPr>
          <w:rFonts w:ascii="Times New Roman" w:hAnsi="Times New Roman" w:cs="Times New Roman"/>
          <w:color w:val="000000" w:themeColor="text1"/>
        </w:rPr>
        <w:t>(Illustrating major components of a hexapole actuator, assembly, and actuator coordinate system.)</w:t>
      </w:r>
    </w:p>
    <w:p w14:paraId="4A589720" w14:textId="77777777" w:rsidR="002B57C9" w:rsidRDefault="002B57C9" w:rsidP="002B57C9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36AA8">
        <w:rPr>
          <w:rFonts w:ascii="Times New Roman" w:hAnsi="Times New Roman" w:cs="Times New Roman"/>
          <w:color w:val="000000" w:themeColor="text1"/>
        </w:rPr>
        <w:t xml:space="preserve">Fig.2. FEM simulations: </w:t>
      </w:r>
      <w:r>
        <w:rPr>
          <w:rFonts w:ascii="Times New Roman" w:hAnsi="Times New Roman" w:cs="Times New Roman"/>
          <w:color w:val="000000" w:themeColor="text1"/>
        </w:rPr>
        <w:t>G</w:t>
      </w:r>
      <w:r w:rsidRPr="00436AA8">
        <w:rPr>
          <w:rFonts w:ascii="Times New Roman" w:hAnsi="Times New Roman" w:cs="Times New Roman"/>
          <w:color w:val="000000" w:themeColor="text1"/>
        </w:rPr>
        <w:t>eneration and spatial distribution</w:t>
      </w:r>
      <w:r>
        <w:rPr>
          <w:rFonts w:ascii="Times New Roman" w:hAnsi="Times New Roman" w:cs="Times New Roman"/>
          <w:color w:val="000000" w:themeColor="text1"/>
        </w:rPr>
        <w:t xml:space="preserve"> of the magnetic flux in a hexapole actuator</w:t>
      </w:r>
      <w:r w:rsidRPr="00436AA8">
        <w:rPr>
          <w:rFonts w:ascii="Times New Roman" w:hAnsi="Times New Roman" w:cs="Times New Roman"/>
          <w:color w:val="000000" w:themeColor="text1"/>
        </w:rPr>
        <w:t xml:space="preserve"> with single pole excitation. </w:t>
      </w:r>
      <w:r>
        <w:rPr>
          <w:rFonts w:ascii="Times New Roman" w:hAnsi="Times New Roman" w:cs="Times New Roman"/>
          <w:color w:val="000000" w:themeColor="text1"/>
        </w:rPr>
        <w:t>(Illustrating the flow of the generated magnetic flux)</w:t>
      </w:r>
    </w:p>
    <w:p w14:paraId="241BE675" w14:textId="43AA839C" w:rsidR="002B57C9" w:rsidRPr="002B57C9" w:rsidRDefault="002B57C9" w:rsidP="002B57C9">
      <w:pPr>
        <w:pStyle w:val="a9"/>
        <w:rPr>
          <w:rFonts w:ascii="Times New Roman" w:hAnsi="Times New Roman" w:cs="Times New Roman"/>
          <w:color w:val="000000" w:themeColor="text1"/>
        </w:rPr>
      </w:pPr>
    </w:p>
    <w:p w14:paraId="50B7E2E1" w14:textId="1A9E881E" w:rsidR="002B57C9" w:rsidRDefault="002B57C9" w:rsidP="002B57C9">
      <w:pPr>
        <w:pStyle w:val="a9"/>
        <w:numPr>
          <w:ilvl w:val="0"/>
          <w:numId w:val="3"/>
        </w:numPr>
        <w:rPr>
          <w:rFonts w:ascii="Times New Roman" w:hAnsi="Times New Roman" w:cs="Times New Roman"/>
          <w:i/>
          <w:color w:val="000000" w:themeColor="text1"/>
        </w:rPr>
      </w:pPr>
      <w:r w:rsidRPr="002B57C9">
        <w:rPr>
          <w:rFonts w:ascii="Times New Roman" w:hAnsi="Times New Roman" w:cs="Times New Roman"/>
          <w:i/>
          <w:color w:val="000000" w:themeColor="text1"/>
        </w:rPr>
        <w:t>Multi-charge model</w:t>
      </w:r>
    </w:p>
    <w:p w14:paraId="351113AA" w14:textId="77777777" w:rsidR="002B57C9" w:rsidRDefault="002B57C9" w:rsidP="002B57C9">
      <w:pPr>
        <w:pStyle w:val="a9"/>
        <w:rPr>
          <w:rFonts w:ascii="Times New Roman" w:hAnsi="Times New Roman" w:cs="Times New Roman"/>
          <w:i/>
          <w:color w:val="000000" w:themeColor="text1"/>
        </w:rPr>
      </w:pPr>
    </w:p>
    <w:p w14:paraId="4F376076" w14:textId="690E97E3" w:rsidR="002B57C9" w:rsidRDefault="002B57C9" w:rsidP="002B57C9">
      <w:pPr>
        <w:pStyle w:val="a9"/>
        <w:numPr>
          <w:ilvl w:val="0"/>
          <w:numId w:val="3"/>
        </w:numPr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Charge-location model</w:t>
      </w:r>
    </w:p>
    <w:p w14:paraId="3203DF01" w14:textId="77777777" w:rsidR="00976D08" w:rsidRDefault="00976D08" w:rsidP="00976D08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</w:p>
    <w:p w14:paraId="2CED71FB" w14:textId="25365FBF" w:rsidR="002B57C9" w:rsidRDefault="00976D08" w:rsidP="00976D08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>Unless Fig.2 can serve the purpose, an additional figure is needed to illustrate the concept of charge model and charge location.</w:t>
      </w:r>
    </w:p>
    <w:p w14:paraId="6234F8B7" w14:textId="77777777" w:rsidR="00976D08" w:rsidRPr="00976D08" w:rsidRDefault="00976D08" w:rsidP="00976D08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</w:p>
    <w:p w14:paraId="6CC717EB" w14:textId="69B61CEC" w:rsidR="002B57C9" w:rsidRDefault="002B57C9" w:rsidP="002B57C9">
      <w:pPr>
        <w:pStyle w:val="a9"/>
        <w:numPr>
          <w:ilvl w:val="0"/>
          <w:numId w:val="3"/>
        </w:numPr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Calibration approach</w:t>
      </w:r>
    </w:p>
    <w:p w14:paraId="0F117B3B" w14:textId="77777777" w:rsidR="002B57C9" w:rsidRPr="002B57C9" w:rsidRDefault="002B57C9" w:rsidP="002B57C9">
      <w:pPr>
        <w:pStyle w:val="a9"/>
        <w:rPr>
          <w:rFonts w:ascii="Times New Roman" w:hAnsi="Times New Roman" w:cs="Times New Roman"/>
          <w:i/>
          <w:color w:val="000000" w:themeColor="text1"/>
        </w:rPr>
      </w:pPr>
    </w:p>
    <w:p w14:paraId="7E47443B" w14:textId="24BEDBD7" w:rsidR="002B57C9" w:rsidRDefault="002B57C9" w:rsidP="002B57C9">
      <w:pPr>
        <w:pStyle w:val="a9"/>
        <w:numPr>
          <w:ilvl w:val="0"/>
          <w:numId w:val="3"/>
        </w:numPr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Validation</w:t>
      </w:r>
    </w:p>
    <w:p w14:paraId="5E2D170E" w14:textId="77777777" w:rsidR="00976D08" w:rsidRDefault="00976D08" w:rsidP="002B57C9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</w:p>
    <w:p w14:paraId="0D5956E9" w14:textId="598F012E" w:rsidR="002B57C9" w:rsidRDefault="00976D08" w:rsidP="002B57C9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>A series of results are needed to illustrate and verify the proposed calibration approach.</w:t>
      </w:r>
    </w:p>
    <w:p w14:paraId="2833E38E" w14:textId="77777777" w:rsidR="002B57C9" w:rsidRDefault="002B57C9" w:rsidP="002B57C9">
      <w:pPr>
        <w:pStyle w:val="a9"/>
        <w:ind w:left="360"/>
        <w:rPr>
          <w:rFonts w:ascii="Times New Roman" w:hAnsi="Times New Roman" w:cs="Times New Roman"/>
        </w:rPr>
      </w:pPr>
    </w:p>
    <w:p w14:paraId="40ABD3C5" w14:textId="50D4B936" w:rsidR="00976D08" w:rsidRPr="002040F0" w:rsidRDefault="002040F0" w:rsidP="00976D08">
      <w:pPr>
        <w:pStyle w:val="a9"/>
        <w:numPr>
          <w:ilvl w:val="0"/>
          <w:numId w:val="2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Hall-sensor-voltage</w:t>
      </w:r>
      <w:r w:rsidR="00976D08" w:rsidRPr="00DA4319">
        <w:rPr>
          <w:rFonts w:ascii="Times New Roman" w:hAnsi="Times New Roman" w:cs="Times New Roman"/>
          <w:color w:val="000000" w:themeColor="text1"/>
        </w:rPr>
        <w:t>-based lumped-parameter modeling and calibration</w:t>
      </w:r>
    </w:p>
    <w:p w14:paraId="6F20A1D2" w14:textId="77777777" w:rsidR="002040F0" w:rsidRPr="002B57C9" w:rsidRDefault="002040F0" w:rsidP="002040F0">
      <w:pPr>
        <w:pStyle w:val="a9"/>
        <w:ind w:left="360"/>
        <w:rPr>
          <w:rFonts w:ascii="Times New Roman" w:hAnsi="Times New Roman" w:cs="Times New Roman"/>
        </w:rPr>
      </w:pPr>
    </w:p>
    <w:p w14:paraId="1AE80895" w14:textId="32E3BE9F" w:rsidR="00976D08" w:rsidRPr="002040F0" w:rsidRDefault="002040F0" w:rsidP="002040F0">
      <w:pPr>
        <w:pStyle w:val="a9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Voltage-based magnetic flux model</w:t>
      </w:r>
    </w:p>
    <w:p w14:paraId="45B75779" w14:textId="77777777" w:rsidR="002040F0" w:rsidRDefault="002040F0" w:rsidP="002040F0">
      <w:pPr>
        <w:pStyle w:val="a9"/>
        <w:jc w:val="both"/>
        <w:rPr>
          <w:rFonts w:ascii="Times New Roman" w:hAnsi="Times New Roman" w:cs="Times New Roman"/>
          <w:color w:val="000000" w:themeColor="text1"/>
        </w:rPr>
      </w:pPr>
    </w:p>
    <w:p w14:paraId="5346D803" w14:textId="533224B7" w:rsidR="002040F0" w:rsidRPr="002040F0" w:rsidRDefault="002040F0" w:rsidP="002040F0">
      <w:pPr>
        <w:pStyle w:val="a9"/>
        <w:jc w:val="both"/>
        <w:rPr>
          <w:rFonts w:ascii="Times New Roman" w:hAnsi="Times New Roman" w:cs="Times New Roman"/>
          <w:color w:val="000000" w:themeColor="text1"/>
        </w:rPr>
      </w:pPr>
      <w:r w:rsidRPr="002040F0">
        <w:rPr>
          <w:rFonts w:ascii="Times New Roman" w:hAnsi="Times New Roman" w:cs="Times New Roman"/>
          <w:color w:val="000000" w:themeColor="text1"/>
        </w:rPr>
        <w:t xml:space="preserve">Results of FEM simulations is needed to illustrate the working principle of magnetic-flux measurement. </w:t>
      </w:r>
    </w:p>
    <w:p w14:paraId="1C377F03" w14:textId="77777777" w:rsidR="002040F0" w:rsidRPr="002040F0" w:rsidRDefault="002040F0" w:rsidP="002040F0">
      <w:pPr>
        <w:pStyle w:val="a9"/>
        <w:rPr>
          <w:rFonts w:ascii="Times New Roman" w:hAnsi="Times New Roman" w:cs="Times New Roman"/>
          <w:color w:val="000000" w:themeColor="text1"/>
        </w:rPr>
      </w:pPr>
    </w:p>
    <w:p w14:paraId="3535C594" w14:textId="0A7D8106" w:rsidR="002040F0" w:rsidRDefault="002040F0" w:rsidP="002040F0">
      <w:pPr>
        <w:pStyle w:val="a9"/>
        <w:numPr>
          <w:ilvl w:val="0"/>
          <w:numId w:val="5"/>
        </w:numPr>
        <w:rPr>
          <w:rFonts w:ascii="Times New Roman" w:hAnsi="Times New Roman" w:cs="Times New Roman"/>
          <w:i/>
          <w:iCs/>
          <w:color w:val="000000" w:themeColor="text1"/>
        </w:rPr>
      </w:pPr>
      <w:r w:rsidRPr="002040F0">
        <w:rPr>
          <w:rFonts w:ascii="Times New Roman" w:hAnsi="Times New Roman" w:cs="Times New Roman"/>
          <w:i/>
          <w:iCs/>
          <w:color w:val="000000" w:themeColor="text1"/>
        </w:rPr>
        <w:lastRenderedPageBreak/>
        <w:t>Calibration</w:t>
      </w:r>
      <w:r w:rsidR="00F31A6A">
        <w:rPr>
          <w:rFonts w:ascii="Times New Roman" w:hAnsi="Times New Roman" w:cs="Times New Roman"/>
          <w:i/>
          <w:iCs/>
          <w:color w:val="000000" w:themeColor="text1"/>
        </w:rPr>
        <w:t xml:space="preserve"> approach</w:t>
      </w:r>
    </w:p>
    <w:p w14:paraId="214CD33B" w14:textId="77777777" w:rsidR="002040F0" w:rsidRPr="002040F0" w:rsidRDefault="002040F0" w:rsidP="002040F0">
      <w:pPr>
        <w:pStyle w:val="a9"/>
        <w:rPr>
          <w:rFonts w:ascii="Times New Roman" w:hAnsi="Times New Roman" w:cs="Times New Roman"/>
          <w:i/>
          <w:iCs/>
          <w:color w:val="000000" w:themeColor="text1"/>
        </w:rPr>
      </w:pPr>
    </w:p>
    <w:p w14:paraId="701EA038" w14:textId="646E3AE7" w:rsidR="002040F0" w:rsidRPr="002040F0" w:rsidRDefault="002040F0" w:rsidP="002040F0">
      <w:pPr>
        <w:pStyle w:val="a9"/>
        <w:numPr>
          <w:ilvl w:val="0"/>
          <w:numId w:val="5"/>
        </w:numPr>
        <w:rPr>
          <w:rFonts w:ascii="Times New Roman" w:hAnsi="Times New Roman" w:cs="Times New Roman"/>
          <w:i/>
          <w:iCs/>
          <w:color w:val="000000" w:themeColor="text1"/>
        </w:rPr>
      </w:pPr>
      <w:r w:rsidRPr="002040F0">
        <w:rPr>
          <w:rFonts w:ascii="Times New Roman" w:hAnsi="Times New Roman" w:cs="Times New Roman"/>
          <w:i/>
          <w:iCs/>
          <w:color w:val="000000" w:themeColor="text1"/>
        </w:rPr>
        <w:t>Validation</w:t>
      </w:r>
    </w:p>
    <w:p w14:paraId="2A7CE47D" w14:textId="77777777" w:rsidR="002040F0" w:rsidRDefault="002040F0" w:rsidP="002040F0">
      <w:pPr>
        <w:pStyle w:val="a9"/>
        <w:rPr>
          <w:rFonts w:ascii="Times New Roman" w:hAnsi="Times New Roman" w:cs="Times New Roman"/>
          <w:color w:val="000000" w:themeColor="text1"/>
        </w:rPr>
      </w:pPr>
    </w:p>
    <w:p w14:paraId="01D043AE" w14:textId="742EB1D8" w:rsidR="002040F0" w:rsidRDefault="002040F0" w:rsidP="002040F0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>A series of results are needed to illustrate and verify the proposed calibration approach, including accuracy, robustness</w:t>
      </w:r>
      <w:r w:rsidR="00F31A6A">
        <w:rPr>
          <w:rFonts w:ascii="Times New Roman" w:hAnsi="Times New Roman" w:cs="Times New Roman"/>
          <w:iCs/>
          <w:color w:val="000000" w:themeColor="text1"/>
        </w:rPr>
        <w:t xml:space="preserve"> to sensor placement.</w:t>
      </w:r>
    </w:p>
    <w:p w14:paraId="77B2E353" w14:textId="77777777" w:rsidR="00976D08" w:rsidRDefault="00976D08" w:rsidP="00976D08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</w:p>
    <w:p w14:paraId="4D161F22" w14:textId="16AB46B8" w:rsidR="00976D08" w:rsidRPr="00F31A6A" w:rsidRDefault="00F31A6A" w:rsidP="00F31A6A">
      <w:pPr>
        <w:pStyle w:val="a9"/>
        <w:numPr>
          <w:ilvl w:val="0"/>
          <w:numId w:val="2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Quantitative Assessment of Multi-Pole Actuators</w:t>
      </w:r>
    </w:p>
    <w:p w14:paraId="3A15DC72" w14:textId="77777777" w:rsidR="00F31A6A" w:rsidRPr="00F31A6A" w:rsidRDefault="00F31A6A" w:rsidP="00F31A6A">
      <w:pPr>
        <w:pStyle w:val="a9"/>
        <w:ind w:left="360"/>
        <w:rPr>
          <w:rFonts w:ascii="Times New Roman" w:hAnsi="Times New Roman" w:cs="Times New Roman"/>
        </w:rPr>
      </w:pPr>
    </w:p>
    <w:p w14:paraId="64B54333" w14:textId="4FDE3CA5" w:rsidR="00976D08" w:rsidRPr="00F31A6A" w:rsidRDefault="00F31A6A" w:rsidP="00F31A6A">
      <w:pPr>
        <w:pStyle w:val="a9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Capacity measure</w:t>
      </w:r>
    </w:p>
    <w:p w14:paraId="5D39FDDC" w14:textId="77777777" w:rsidR="00F31A6A" w:rsidRDefault="00F31A6A" w:rsidP="00F31A6A">
      <w:pPr>
        <w:pStyle w:val="a9"/>
        <w:rPr>
          <w:rFonts w:ascii="Times New Roman" w:hAnsi="Times New Roman" w:cs="Times New Roman"/>
          <w:i/>
          <w:color w:val="000000" w:themeColor="text1"/>
        </w:rPr>
      </w:pPr>
    </w:p>
    <w:p w14:paraId="1CEFE60A" w14:textId="77777777" w:rsidR="00F31A6A" w:rsidRDefault="00F31A6A" w:rsidP="00F31A6A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>A series of results are needed to illustrate and the proposed capacity measure.</w:t>
      </w:r>
    </w:p>
    <w:p w14:paraId="108115D9" w14:textId="77777777" w:rsidR="00F31A6A" w:rsidRPr="00F31A6A" w:rsidRDefault="00F31A6A" w:rsidP="00F31A6A">
      <w:pPr>
        <w:pStyle w:val="a9"/>
        <w:rPr>
          <w:rFonts w:ascii="Times New Roman" w:hAnsi="Times New Roman" w:cs="Times New Roman"/>
          <w:color w:val="000000" w:themeColor="text1"/>
        </w:rPr>
      </w:pPr>
    </w:p>
    <w:p w14:paraId="7E15A5DB" w14:textId="084CDB31" w:rsidR="00F31A6A" w:rsidRPr="004368B2" w:rsidRDefault="00F31A6A" w:rsidP="00F31A6A">
      <w:pPr>
        <w:pStyle w:val="a9"/>
        <w:numPr>
          <w:ilvl w:val="0"/>
          <w:numId w:val="6"/>
        </w:numPr>
        <w:rPr>
          <w:rFonts w:ascii="Times New Roman" w:hAnsi="Times New Roman" w:cs="Times New Roman"/>
          <w:i/>
          <w:iCs/>
          <w:color w:val="000000" w:themeColor="text1"/>
        </w:rPr>
      </w:pPr>
      <w:r w:rsidRPr="004368B2">
        <w:rPr>
          <w:rFonts w:ascii="Times New Roman" w:hAnsi="Times New Roman" w:cs="Times New Roman"/>
          <w:i/>
          <w:iCs/>
          <w:color w:val="000000" w:themeColor="text1"/>
        </w:rPr>
        <w:t>Isotrop</w:t>
      </w:r>
      <w:r w:rsidR="004368B2" w:rsidRPr="004368B2">
        <w:rPr>
          <w:rFonts w:ascii="Times New Roman" w:hAnsi="Times New Roman" w:cs="Times New Roman"/>
          <w:i/>
          <w:iCs/>
          <w:color w:val="000000" w:themeColor="text1"/>
        </w:rPr>
        <w:t>y</w:t>
      </w:r>
      <w:r w:rsidRPr="004368B2">
        <w:rPr>
          <w:rFonts w:ascii="Times New Roman" w:hAnsi="Times New Roman" w:cs="Times New Roman"/>
          <w:i/>
          <w:iCs/>
          <w:color w:val="000000" w:themeColor="text1"/>
        </w:rPr>
        <w:t xml:space="preserve"> measure</w:t>
      </w:r>
    </w:p>
    <w:p w14:paraId="6B672379" w14:textId="77777777" w:rsidR="00976D08" w:rsidRDefault="00976D08" w:rsidP="00976D08">
      <w:pPr>
        <w:pStyle w:val="a9"/>
        <w:rPr>
          <w:rFonts w:ascii="Times New Roman" w:hAnsi="Times New Roman" w:cs="Times New Roman"/>
          <w:color w:val="000000" w:themeColor="text1"/>
        </w:rPr>
      </w:pPr>
    </w:p>
    <w:p w14:paraId="59A7D80E" w14:textId="61C7E361" w:rsidR="00F31A6A" w:rsidRDefault="00F31A6A" w:rsidP="00F31A6A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A series of results are needed to illustrate and the proposed </w:t>
      </w:r>
      <w:r w:rsidR="004368B2">
        <w:rPr>
          <w:rFonts w:ascii="Times New Roman" w:hAnsi="Times New Roman" w:cs="Times New Roman"/>
          <w:iCs/>
          <w:color w:val="000000" w:themeColor="text1"/>
        </w:rPr>
        <w:t>isotropy</w:t>
      </w:r>
      <w:r>
        <w:rPr>
          <w:rFonts w:ascii="Times New Roman" w:hAnsi="Times New Roman" w:cs="Times New Roman"/>
          <w:iCs/>
          <w:color w:val="000000" w:themeColor="text1"/>
        </w:rPr>
        <w:t xml:space="preserve"> measure.</w:t>
      </w:r>
    </w:p>
    <w:p w14:paraId="7DD7C4DA" w14:textId="77777777" w:rsidR="00F31A6A" w:rsidRPr="002B57C9" w:rsidRDefault="00F31A6A" w:rsidP="00976D08">
      <w:pPr>
        <w:pStyle w:val="a9"/>
        <w:rPr>
          <w:rFonts w:ascii="Times New Roman" w:hAnsi="Times New Roman" w:cs="Times New Roman"/>
          <w:color w:val="000000" w:themeColor="text1"/>
        </w:rPr>
      </w:pPr>
    </w:p>
    <w:p w14:paraId="7DD3A748" w14:textId="6E271BD8" w:rsidR="004368B2" w:rsidRPr="004368B2" w:rsidRDefault="004368B2" w:rsidP="004368B2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 w:rsidRPr="004368B2">
        <w:rPr>
          <w:rFonts w:ascii="Times New Roman" w:hAnsi="Times New Roman" w:cs="Times New Roman"/>
          <w:color w:val="000000" w:themeColor="text1"/>
        </w:rPr>
        <w:t>Applications of Quantitative Measure</w:t>
      </w:r>
    </w:p>
    <w:p w14:paraId="71B3B2D0" w14:textId="77777777" w:rsidR="004368B2" w:rsidRDefault="004368B2" w:rsidP="004368B2">
      <w:pPr>
        <w:pStyle w:val="a9"/>
        <w:rPr>
          <w:rFonts w:ascii="Times New Roman" w:hAnsi="Times New Roman" w:cs="Times New Roman"/>
        </w:rPr>
      </w:pPr>
    </w:p>
    <w:p w14:paraId="7577B317" w14:textId="12E24C66" w:rsidR="004368B2" w:rsidRDefault="004368B2" w:rsidP="004368B2">
      <w:pPr>
        <w:pStyle w:val="a9"/>
        <w:ind w:left="360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>A series of results are needed to illustrate the significance of the proposed quantitative measures.</w:t>
      </w:r>
    </w:p>
    <w:p w14:paraId="272F0EE0" w14:textId="77777777" w:rsidR="00976D08" w:rsidRDefault="00976D08" w:rsidP="00976D08">
      <w:pPr>
        <w:pStyle w:val="a9"/>
        <w:rPr>
          <w:rFonts w:ascii="Times New Roman" w:hAnsi="Times New Roman" w:cs="Times New Roman"/>
          <w:i/>
          <w:color w:val="000000" w:themeColor="text1"/>
        </w:rPr>
      </w:pPr>
    </w:p>
    <w:p w14:paraId="70B0DB81" w14:textId="78EE5D73" w:rsidR="00DA4319" w:rsidRPr="004368B2" w:rsidRDefault="004368B2" w:rsidP="004368B2">
      <w:pPr>
        <w:pStyle w:val="a9"/>
        <w:numPr>
          <w:ilvl w:val="0"/>
          <w:numId w:val="2"/>
        </w:numPr>
        <w:ind w:left="360" w:hanging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Conclusion and Discussion</w:t>
      </w:r>
    </w:p>
    <w:p w14:paraId="367A962B" w14:textId="77777777" w:rsidR="00436AA8" w:rsidRDefault="00436AA8"/>
    <w:sectPr w:rsidR="00436AA8" w:rsidSect="00AA4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56B8B" w14:textId="77777777" w:rsidR="007C6898" w:rsidRDefault="007C6898" w:rsidP="00F66947">
      <w:pPr>
        <w:spacing w:after="0" w:line="240" w:lineRule="auto"/>
      </w:pPr>
      <w:r>
        <w:separator/>
      </w:r>
    </w:p>
  </w:endnote>
  <w:endnote w:type="continuationSeparator" w:id="0">
    <w:p w14:paraId="013996E6" w14:textId="77777777" w:rsidR="007C6898" w:rsidRDefault="007C6898" w:rsidP="00F66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F4813" w14:textId="77777777" w:rsidR="007C6898" w:rsidRDefault="007C6898" w:rsidP="00F66947">
      <w:pPr>
        <w:spacing w:after="0" w:line="240" w:lineRule="auto"/>
      </w:pPr>
      <w:r>
        <w:separator/>
      </w:r>
    </w:p>
  </w:footnote>
  <w:footnote w:type="continuationSeparator" w:id="0">
    <w:p w14:paraId="390BE5A0" w14:textId="77777777" w:rsidR="007C6898" w:rsidRDefault="007C6898" w:rsidP="00F669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7035"/>
    <w:multiLevelType w:val="hybridMultilevel"/>
    <w:tmpl w:val="4E324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C5E64"/>
    <w:multiLevelType w:val="hybridMultilevel"/>
    <w:tmpl w:val="889AE3C2"/>
    <w:lvl w:ilvl="0" w:tplc="9AAC3C88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29F"/>
    <w:multiLevelType w:val="hybridMultilevel"/>
    <w:tmpl w:val="E2E289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C7F1F"/>
    <w:multiLevelType w:val="hybridMultilevel"/>
    <w:tmpl w:val="EAE4D460"/>
    <w:lvl w:ilvl="0" w:tplc="9774B9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C2A10"/>
    <w:multiLevelType w:val="hybridMultilevel"/>
    <w:tmpl w:val="776A79AE"/>
    <w:lvl w:ilvl="0" w:tplc="CC5A4370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92A14"/>
    <w:multiLevelType w:val="hybridMultilevel"/>
    <w:tmpl w:val="C8F87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037E1"/>
    <w:multiLevelType w:val="hybridMultilevel"/>
    <w:tmpl w:val="6E8213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A8"/>
    <w:rsid w:val="00016B22"/>
    <w:rsid w:val="002040F0"/>
    <w:rsid w:val="002B57C9"/>
    <w:rsid w:val="002C6673"/>
    <w:rsid w:val="004368B2"/>
    <w:rsid w:val="00436AA8"/>
    <w:rsid w:val="00444A74"/>
    <w:rsid w:val="0057112C"/>
    <w:rsid w:val="0071033D"/>
    <w:rsid w:val="007C6898"/>
    <w:rsid w:val="00806A18"/>
    <w:rsid w:val="00827A07"/>
    <w:rsid w:val="00946BF4"/>
    <w:rsid w:val="00976D08"/>
    <w:rsid w:val="00AA4D74"/>
    <w:rsid w:val="00C34743"/>
    <w:rsid w:val="00D74DC1"/>
    <w:rsid w:val="00D849CA"/>
    <w:rsid w:val="00DA4319"/>
    <w:rsid w:val="00DF72C5"/>
    <w:rsid w:val="00E37B8B"/>
    <w:rsid w:val="00F31A6A"/>
    <w:rsid w:val="00F3244C"/>
    <w:rsid w:val="00F6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C52F87"/>
  <w15:chartTrackingRefBased/>
  <w15:docId w15:val="{83E29D5C-AF0D-EC4A-87AD-F3048537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6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3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436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43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43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43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43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6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436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436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436A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436A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6A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6A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6A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6A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3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3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6A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6A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A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6A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6A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9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6694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669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66947"/>
    <w:rPr>
      <w:sz w:val="20"/>
      <w:szCs w:val="20"/>
    </w:rPr>
  </w:style>
  <w:style w:type="character" w:styleId="af2">
    <w:name w:val="Placeholder Text"/>
    <w:basedOn w:val="a0"/>
    <w:uiPriority w:val="99"/>
    <w:semiHidden/>
    <w:rsid w:val="00F669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3299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Chia-Hsiang Menq</dc:creator>
  <cp:keywords/>
  <dc:description/>
  <cp:lastModifiedBy>郭建棋</cp:lastModifiedBy>
  <cp:revision>3</cp:revision>
  <dcterms:created xsi:type="dcterms:W3CDTF">2026-07-22T01:26:00Z</dcterms:created>
  <dcterms:modified xsi:type="dcterms:W3CDTF">2026-07-28T14:08:00Z</dcterms:modified>
</cp:coreProperties>
</file>