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E4878" w14:textId="77777777" w:rsidR="000C20FC" w:rsidRPr="00340D09" w:rsidRDefault="003056FD" w:rsidP="003056FD">
      <w:pPr>
        <w:spacing w:after="0"/>
        <w:jc w:val="center"/>
        <w:rPr>
          <w:rFonts w:ascii="Times New Roman" w:hAnsi="Times New Roman" w:cs="Times New Roman"/>
          <w:b/>
          <w:sz w:val="24"/>
          <w:szCs w:val="24"/>
        </w:rPr>
      </w:pPr>
      <w:r w:rsidRPr="00340D09">
        <w:rPr>
          <w:rFonts w:ascii="Times New Roman" w:hAnsi="Times New Roman" w:cs="Times New Roman"/>
          <w:b/>
          <w:sz w:val="24"/>
          <w:szCs w:val="24"/>
        </w:rPr>
        <w:t>Review Case Answers</w:t>
      </w:r>
    </w:p>
    <w:p w14:paraId="19FEF3D8" w14:textId="4350EF55" w:rsidR="00340D09" w:rsidRPr="00340D09" w:rsidRDefault="00236DEA" w:rsidP="00340D09">
      <w:pPr>
        <w:spacing w:after="0"/>
        <w:jc w:val="center"/>
        <w:rPr>
          <w:rFonts w:ascii="Times New Roman" w:hAnsi="Times New Roman" w:cs="Times New Roman"/>
          <w:b/>
          <w:sz w:val="24"/>
          <w:szCs w:val="24"/>
        </w:rPr>
      </w:pPr>
      <w:r>
        <w:rPr>
          <w:rFonts w:ascii="Times New Roman" w:hAnsi="Times New Roman" w:cs="Times New Roman"/>
          <w:b/>
          <w:sz w:val="24"/>
          <w:szCs w:val="24"/>
        </w:rPr>
        <w:t>Chapter 16</w:t>
      </w:r>
      <w:bookmarkStart w:id="0" w:name="_GoBack"/>
      <w:bookmarkEnd w:id="0"/>
    </w:p>
    <w:p w14:paraId="64DD6D8C" w14:textId="77777777" w:rsidR="00340D09" w:rsidRPr="00340D09" w:rsidRDefault="00340D09" w:rsidP="00340D09">
      <w:pPr>
        <w:spacing w:after="0"/>
        <w:jc w:val="center"/>
        <w:rPr>
          <w:rFonts w:ascii="Times New Roman" w:hAnsi="Times New Roman" w:cs="Times New Roman"/>
          <w:b/>
          <w:sz w:val="24"/>
          <w:szCs w:val="24"/>
        </w:rPr>
      </w:pPr>
    </w:p>
    <w:p w14:paraId="1DC08A06" w14:textId="77777777" w:rsidR="00340D09" w:rsidRDefault="00340D09" w:rsidP="00340D09">
      <w:pPr>
        <w:spacing w:after="0"/>
        <w:jc w:val="center"/>
        <w:rPr>
          <w:rFonts w:ascii="Times New Roman" w:hAnsi="Times New Roman" w:cs="Times New Roman"/>
          <w:b/>
          <w:sz w:val="24"/>
          <w:szCs w:val="24"/>
        </w:rPr>
      </w:pPr>
    </w:p>
    <w:p w14:paraId="7E7BCCCF" w14:textId="77777777" w:rsidR="00340D09" w:rsidRPr="00FB6700" w:rsidRDefault="00340D09" w:rsidP="00340D09">
      <w:pPr>
        <w:spacing w:after="0"/>
        <w:rPr>
          <w:rFonts w:ascii="Times New Roman" w:hAnsi="Times New Roman" w:cs="Times New Roman"/>
          <w:b/>
          <w:sz w:val="24"/>
          <w:szCs w:val="24"/>
        </w:rPr>
      </w:pPr>
    </w:p>
    <w:p w14:paraId="6E6D3016" w14:textId="77777777" w:rsidR="00FB6700" w:rsidRDefault="00340D09" w:rsidP="00FB6700">
      <w:pPr>
        <w:rPr>
          <w:rFonts w:ascii="Times New Roman" w:hAnsi="Times New Roman" w:cs="Times New Roman"/>
          <w:sz w:val="24"/>
          <w:szCs w:val="24"/>
        </w:rPr>
      </w:pPr>
      <w:r w:rsidRPr="00FB6700">
        <w:rPr>
          <w:rFonts w:ascii="Times New Roman" w:hAnsi="Times New Roman" w:cs="Times New Roman"/>
          <w:b/>
          <w:sz w:val="24"/>
          <w:szCs w:val="24"/>
        </w:rPr>
        <w:t>1.</w:t>
      </w:r>
      <w:r w:rsidRPr="00FB6700">
        <w:rPr>
          <w:rFonts w:ascii="Times New Roman" w:hAnsi="Times New Roman" w:cs="Times New Roman"/>
          <w:b/>
          <w:sz w:val="24"/>
          <w:szCs w:val="24"/>
        </w:rPr>
        <w:tab/>
      </w:r>
      <w:r w:rsidR="002A34CF" w:rsidRPr="002A34CF">
        <w:rPr>
          <w:rFonts w:ascii="Times New Roman" w:hAnsi="Times New Roman" w:cs="Times New Roman"/>
          <w:i/>
          <w:sz w:val="24"/>
          <w:szCs w:val="24"/>
        </w:rPr>
        <w:t>Issue:</w:t>
      </w:r>
      <w:r w:rsidR="002A34CF">
        <w:rPr>
          <w:rFonts w:ascii="Times New Roman" w:hAnsi="Times New Roman" w:cs="Times New Roman"/>
          <w:b/>
          <w:sz w:val="24"/>
          <w:szCs w:val="24"/>
        </w:rPr>
        <w:t xml:space="preserve"> </w:t>
      </w:r>
      <w:r w:rsidR="00887429">
        <w:rPr>
          <w:rFonts w:ascii="Times New Roman" w:hAnsi="Times New Roman" w:cs="Times New Roman"/>
          <w:sz w:val="24"/>
          <w:szCs w:val="24"/>
        </w:rPr>
        <w:t xml:space="preserve">Does the exception of sufficient part performance prevent the application of the Statute of Frauds?  A contract for the transfer of an interest in real estate must be written to be enforceable under the Statute of Frauds.  If sufficient part performance occurs, the oral contract will be enforceable as an exception to the requirement of the Statute of Frauds.  </w:t>
      </w:r>
      <w:r w:rsidR="00887429" w:rsidRPr="00887429">
        <w:rPr>
          <w:rFonts w:ascii="Times New Roman" w:hAnsi="Times New Roman" w:cs="Times New Roman"/>
          <w:i/>
          <w:sz w:val="24"/>
          <w:szCs w:val="24"/>
        </w:rPr>
        <w:t>Decision:</w:t>
      </w:r>
      <w:r w:rsidR="00887429">
        <w:rPr>
          <w:rFonts w:ascii="Times New Roman" w:hAnsi="Times New Roman" w:cs="Times New Roman"/>
          <w:sz w:val="24"/>
          <w:szCs w:val="24"/>
        </w:rPr>
        <w:t xml:space="preserve"> </w:t>
      </w:r>
      <w:r w:rsidRPr="00FB6700">
        <w:rPr>
          <w:rFonts w:ascii="Times New Roman" w:hAnsi="Times New Roman" w:cs="Times New Roman"/>
          <w:sz w:val="24"/>
          <w:szCs w:val="24"/>
        </w:rPr>
        <w:t xml:space="preserve">The </w:t>
      </w:r>
      <w:r w:rsidR="00004B9D">
        <w:rPr>
          <w:rFonts w:ascii="Times New Roman" w:hAnsi="Times New Roman" w:cs="Times New Roman"/>
          <w:sz w:val="24"/>
          <w:szCs w:val="24"/>
        </w:rPr>
        <w:t>Seversons</w:t>
      </w:r>
      <w:r w:rsidRPr="00FB6700">
        <w:rPr>
          <w:rFonts w:ascii="Times New Roman" w:hAnsi="Times New Roman" w:cs="Times New Roman"/>
          <w:sz w:val="24"/>
          <w:szCs w:val="24"/>
        </w:rPr>
        <w:t xml:space="preserve"> win.  </w:t>
      </w:r>
      <w:r w:rsidR="00004B9D">
        <w:rPr>
          <w:rFonts w:ascii="Times New Roman" w:hAnsi="Times New Roman" w:cs="Times New Roman"/>
          <w:sz w:val="24"/>
          <w:szCs w:val="24"/>
        </w:rPr>
        <w:t xml:space="preserve">Mr. Baxter will argue that the agreement to sell the house was not written as required under the Statute of Frauds.  The Seversons will argue that under the exception of sufficient part performance the oral agreement is enforceable, and they are the legal owners of the house.  </w:t>
      </w:r>
      <w:r w:rsidRPr="00FB6700">
        <w:rPr>
          <w:rFonts w:ascii="Times New Roman" w:hAnsi="Times New Roman" w:cs="Times New Roman"/>
          <w:sz w:val="24"/>
          <w:szCs w:val="24"/>
        </w:rPr>
        <w:t>The Statute of Frauds provides that oral contracts for the sale of land are invalid unless in writing.  Where, however, the party s</w:t>
      </w:r>
      <w:r w:rsidR="00004B9D">
        <w:rPr>
          <w:rFonts w:ascii="Times New Roman" w:hAnsi="Times New Roman" w:cs="Times New Roman"/>
          <w:sz w:val="24"/>
          <w:szCs w:val="24"/>
        </w:rPr>
        <w:t>eeking to enforce the sale</w:t>
      </w:r>
      <w:r w:rsidRPr="00FB6700">
        <w:rPr>
          <w:rFonts w:ascii="Times New Roman" w:hAnsi="Times New Roman" w:cs="Times New Roman"/>
          <w:sz w:val="24"/>
          <w:szCs w:val="24"/>
        </w:rPr>
        <w:t xml:space="preserve"> has partially performed the contract, so as to render recession inequitable and unjust, the </w:t>
      </w:r>
      <w:r w:rsidR="00004B9D">
        <w:rPr>
          <w:rFonts w:ascii="Times New Roman" w:hAnsi="Times New Roman" w:cs="Times New Roman"/>
          <w:sz w:val="24"/>
          <w:szCs w:val="24"/>
        </w:rPr>
        <w:t>contract may be outside of the S</w:t>
      </w:r>
      <w:r w:rsidRPr="00FB6700">
        <w:rPr>
          <w:rFonts w:ascii="Times New Roman" w:hAnsi="Times New Roman" w:cs="Times New Roman"/>
          <w:sz w:val="24"/>
          <w:szCs w:val="24"/>
        </w:rPr>
        <w:t>tatute</w:t>
      </w:r>
      <w:r w:rsidR="00004B9D">
        <w:rPr>
          <w:rFonts w:ascii="Times New Roman" w:hAnsi="Times New Roman" w:cs="Times New Roman"/>
          <w:sz w:val="24"/>
          <w:szCs w:val="24"/>
        </w:rPr>
        <w:t xml:space="preserve"> of Frauds</w:t>
      </w:r>
      <w:r w:rsidRPr="00FB6700">
        <w:rPr>
          <w:rFonts w:ascii="Times New Roman" w:hAnsi="Times New Roman" w:cs="Times New Roman"/>
          <w:sz w:val="24"/>
          <w:szCs w:val="24"/>
        </w:rPr>
        <w:t>.  Thus</w:t>
      </w:r>
      <w:r w:rsidR="00004B9D">
        <w:rPr>
          <w:rFonts w:ascii="Times New Roman" w:hAnsi="Times New Roman" w:cs="Times New Roman"/>
          <w:sz w:val="24"/>
          <w:szCs w:val="24"/>
        </w:rPr>
        <w:t>, where it appears that a buyer</w:t>
      </w:r>
      <w:r w:rsidRPr="00FB6700">
        <w:rPr>
          <w:rFonts w:ascii="Times New Roman" w:hAnsi="Times New Roman" w:cs="Times New Roman"/>
          <w:sz w:val="24"/>
          <w:szCs w:val="24"/>
        </w:rPr>
        <w:t xml:space="preserve"> has taken continuous and exclusive possession </w:t>
      </w:r>
      <w:r w:rsidR="00004B9D">
        <w:rPr>
          <w:rFonts w:ascii="Times New Roman" w:hAnsi="Times New Roman" w:cs="Times New Roman"/>
          <w:sz w:val="24"/>
          <w:szCs w:val="24"/>
        </w:rPr>
        <w:t xml:space="preserve">of the real property </w:t>
      </w:r>
      <w:r w:rsidRPr="00FB6700">
        <w:rPr>
          <w:rFonts w:ascii="Times New Roman" w:hAnsi="Times New Roman" w:cs="Times New Roman"/>
          <w:sz w:val="24"/>
          <w:szCs w:val="24"/>
        </w:rPr>
        <w:t>under the contract and has made improvements, or where other equitable considerations are present, specific performance will be granted.  Among the relevant equitable considerations which may justify specific performance , a court will consider the amount of time whi</w:t>
      </w:r>
      <w:r w:rsidR="00004B9D">
        <w:rPr>
          <w:rFonts w:ascii="Times New Roman" w:hAnsi="Times New Roman" w:cs="Times New Roman"/>
          <w:sz w:val="24"/>
          <w:szCs w:val="24"/>
        </w:rPr>
        <w:t>ch has passed before the buyer</w:t>
      </w:r>
      <w:r w:rsidR="002A34CF">
        <w:rPr>
          <w:rFonts w:ascii="Times New Roman" w:hAnsi="Times New Roman" w:cs="Times New Roman"/>
          <w:sz w:val="24"/>
          <w:szCs w:val="24"/>
        </w:rPr>
        <w:t>’</w:t>
      </w:r>
      <w:r w:rsidRPr="00FB6700">
        <w:rPr>
          <w:rFonts w:ascii="Times New Roman" w:hAnsi="Times New Roman" w:cs="Times New Roman"/>
          <w:sz w:val="24"/>
          <w:szCs w:val="24"/>
        </w:rPr>
        <w:t>s possession was challenged.  This factor is considered because it would be inequitable</w:t>
      </w:r>
      <w:r w:rsidR="002A34CF">
        <w:rPr>
          <w:rFonts w:ascii="Times New Roman" w:hAnsi="Times New Roman" w:cs="Times New Roman"/>
          <w:sz w:val="24"/>
          <w:szCs w:val="24"/>
        </w:rPr>
        <w:t xml:space="preserve"> to aid one who induced another’</w:t>
      </w:r>
      <w:r w:rsidRPr="00FB6700">
        <w:rPr>
          <w:rFonts w:ascii="Times New Roman" w:hAnsi="Times New Roman" w:cs="Times New Roman"/>
          <w:sz w:val="24"/>
          <w:szCs w:val="24"/>
        </w:rPr>
        <w:t>s detriment</w:t>
      </w:r>
      <w:r w:rsidR="00004B9D">
        <w:rPr>
          <w:rFonts w:ascii="Times New Roman" w:hAnsi="Times New Roman" w:cs="Times New Roman"/>
          <w:sz w:val="24"/>
          <w:szCs w:val="24"/>
        </w:rPr>
        <w:t xml:space="preserve">al reliance by his failure to </w:t>
      </w:r>
      <w:r w:rsidRPr="00FB6700">
        <w:rPr>
          <w:rFonts w:ascii="Times New Roman" w:hAnsi="Times New Roman" w:cs="Times New Roman"/>
          <w:sz w:val="24"/>
          <w:szCs w:val="24"/>
        </w:rPr>
        <w:t>promptly pursue his rights.</w:t>
      </w:r>
      <w:r w:rsidRPr="00FB6700">
        <w:rPr>
          <w:rFonts w:ascii="Times New Roman" w:hAnsi="Times New Roman" w:cs="Times New Roman"/>
          <w:sz w:val="24"/>
          <w:szCs w:val="24"/>
        </w:rPr>
        <w:cr/>
      </w:r>
      <w:r w:rsidRPr="00FB6700">
        <w:rPr>
          <w:rFonts w:ascii="Times New Roman" w:hAnsi="Times New Roman" w:cs="Times New Roman"/>
          <w:sz w:val="24"/>
          <w:szCs w:val="24"/>
        </w:rPr>
        <w:tab/>
        <w:t xml:space="preserve">In this case, during the 14 years the </w:t>
      </w:r>
      <w:r w:rsidR="00004B9D">
        <w:rPr>
          <w:rFonts w:ascii="Times New Roman" w:hAnsi="Times New Roman" w:cs="Times New Roman"/>
          <w:sz w:val="24"/>
          <w:szCs w:val="24"/>
        </w:rPr>
        <w:t>Seversons</w:t>
      </w:r>
      <w:r w:rsidRPr="00FB6700">
        <w:rPr>
          <w:rFonts w:ascii="Times New Roman" w:hAnsi="Times New Roman" w:cs="Times New Roman"/>
          <w:sz w:val="24"/>
          <w:szCs w:val="24"/>
        </w:rPr>
        <w:t xml:space="preserve"> inhabited the home on Orchard Drive, Robert </w:t>
      </w:r>
      <w:r w:rsidR="00004B9D">
        <w:rPr>
          <w:rFonts w:ascii="Times New Roman" w:hAnsi="Times New Roman" w:cs="Times New Roman"/>
          <w:sz w:val="24"/>
          <w:szCs w:val="24"/>
        </w:rPr>
        <w:t>Baxter</w:t>
      </w:r>
      <w:r w:rsidRPr="00FB6700">
        <w:rPr>
          <w:rFonts w:ascii="Times New Roman" w:hAnsi="Times New Roman" w:cs="Times New Roman"/>
          <w:sz w:val="24"/>
          <w:szCs w:val="24"/>
        </w:rPr>
        <w:t xml:space="preserve"> never visited, sought rent, checked on the condition of the home, or otherwise asserted any interest in the property.</w:t>
      </w:r>
      <w:r w:rsidR="00004B9D">
        <w:rPr>
          <w:rFonts w:ascii="Times New Roman" w:hAnsi="Times New Roman" w:cs="Times New Roman"/>
          <w:sz w:val="24"/>
          <w:szCs w:val="24"/>
        </w:rPr>
        <w:t xml:space="preserve">  Under</w:t>
      </w:r>
      <w:r w:rsidR="00FB6700" w:rsidRPr="00FB6700">
        <w:rPr>
          <w:rFonts w:ascii="Times New Roman" w:hAnsi="Times New Roman" w:cs="Times New Roman"/>
          <w:sz w:val="24"/>
          <w:szCs w:val="24"/>
        </w:rPr>
        <w:t xml:space="preserve"> these circumstances, the </w:t>
      </w:r>
      <w:r w:rsidR="00004B9D">
        <w:rPr>
          <w:rFonts w:ascii="Times New Roman" w:hAnsi="Times New Roman" w:cs="Times New Roman"/>
          <w:sz w:val="24"/>
          <w:szCs w:val="24"/>
        </w:rPr>
        <w:t xml:space="preserve">appellate </w:t>
      </w:r>
      <w:r w:rsidR="00FB6700" w:rsidRPr="00FB6700">
        <w:rPr>
          <w:rFonts w:ascii="Times New Roman" w:hAnsi="Times New Roman" w:cs="Times New Roman"/>
          <w:sz w:val="24"/>
          <w:szCs w:val="24"/>
        </w:rPr>
        <w:t>court agreed with the lower court that there was sufficient evidence of part p</w:t>
      </w:r>
      <w:r w:rsidR="00004B9D">
        <w:rPr>
          <w:rFonts w:ascii="Times New Roman" w:hAnsi="Times New Roman" w:cs="Times New Roman"/>
          <w:sz w:val="24"/>
          <w:szCs w:val="24"/>
        </w:rPr>
        <w:t>erformance of the oral contact t</w:t>
      </w:r>
      <w:r w:rsidR="00FB6700" w:rsidRPr="00FB6700">
        <w:rPr>
          <w:rFonts w:ascii="Times New Roman" w:hAnsi="Times New Roman" w:cs="Times New Roman"/>
          <w:sz w:val="24"/>
          <w:szCs w:val="24"/>
        </w:rPr>
        <w:t xml:space="preserve">o render it specifically enforceable.  Thus, the judgment in favor of the </w:t>
      </w:r>
      <w:r w:rsidR="00004B9D">
        <w:rPr>
          <w:rFonts w:ascii="Times New Roman" w:hAnsi="Times New Roman" w:cs="Times New Roman"/>
          <w:sz w:val="24"/>
          <w:szCs w:val="24"/>
        </w:rPr>
        <w:t>Seversons</w:t>
      </w:r>
      <w:r w:rsidR="00FB6700" w:rsidRPr="00FB6700">
        <w:rPr>
          <w:rFonts w:ascii="Times New Roman" w:hAnsi="Times New Roman" w:cs="Times New Roman"/>
          <w:sz w:val="24"/>
          <w:szCs w:val="24"/>
        </w:rPr>
        <w:t xml:space="preserve"> was aff</w:t>
      </w:r>
      <w:r w:rsidR="002A34CF">
        <w:rPr>
          <w:rFonts w:ascii="Times New Roman" w:hAnsi="Times New Roman" w:cs="Times New Roman"/>
          <w:sz w:val="24"/>
          <w:szCs w:val="24"/>
        </w:rPr>
        <w:t>irmed.</w:t>
      </w:r>
    </w:p>
    <w:p w14:paraId="6DDAA4D0" w14:textId="77777777" w:rsidR="002A34CF" w:rsidRDefault="002A34CF" w:rsidP="00FB6700">
      <w:pPr>
        <w:rPr>
          <w:rFonts w:ascii="Times New Roman" w:hAnsi="Times New Roman" w:cs="Times New Roman"/>
          <w:sz w:val="24"/>
          <w:szCs w:val="24"/>
        </w:rPr>
      </w:pPr>
    </w:p>
    <w:p w14:paraId="77F1C442" w14:textId="77777777" w:rsidR="00FB6700" w:rsidRDefault="00FB6700" w:rsidP="00FB6700">
      <w:pPr>
        <w:rPr>
          <w:rFonts w:ascii="Times New Roman" w:hAnsi="Times New Roman" w:cs="Times New Roman"/>
          <w:sz w:val="24"/>
          <w:szCs w:val="24"/>
        </w:rPr>
      </w:pPr>
      <w:r w:rsidRPr="00FB6700">
        <w:rPr>
          <w:rFonts w:ascii="Times New Roman" w:hAnsi="Times New Roman" w:cs="Times New Roman"/>
          <w:b/>
          <w:sz w:val="24"/>
          <w:szCs w:val="24"/>
        </w:rPr>
        <w:t>2.</w:t>
      </w:r>
      <w:r>
        <w:rPr>
          <w:rFonts w:ascii="Times New Roman" w:hAnsi="Times New Roman" w:cs="Times New Roman"/>
          <w:sz w:val="24"/>
          <w:szCs w:val="24"/>
        </w:rPr>
        <w:tab/>
      </w:r>
      <w:r w:rsidR="002A34CF" w:rsidRPr="002A34CF">
        <w:rPr>
          <w:rFonts w:ascii="Times New Roman" w:hAnsi="Times New Roman" w:cs="Times New Roman"/>
          <w:i/>
          <w:sz w:val="24"/>
          <w:szCs w:val="24"/>
        </w:rPr>
        <w:t>Issue:</w:t>
      </w:r>
      <w:r w:rsidR="002A34CF">
        <w:rPr>
          <w:rFonts w:ascii="Times New Roman" w:hAnsi="Times New Roman" w:cs="Times New Roman"/>
          <w:sz w:val="24"/>
          <w:szCs w:val="24"/>
        </w:rPr>
        <w:t xml:space="preserve"> </w:t>
      </w:r>
      <w:r w:rsidR="00B35E3F">
        <w:rPr>
          <w:rFonts w:ascii="Times New Roman" w:hAnsi="Times New Roman" w:cs="Times New Roman"/>
          <w:sz w:val="24"/>
          <w:szCs w:val="24"/>
        </w:rPr>
        <w:t xml:space="preserve">Does the Statute of Frauds require this promise to pay the debt of another to be written to be enforceable?  Under the surety provision of the Statute of Frauds, a promise to the creditor to pay the debt of another must be written to be enforceable.  </w:t>
      </w:r>
      <w:r w:rsidR="00B35E3F" w:rsidRPr="00500B94">
        <w:rPr>
          <w:rFonts w:ascii="Times New Roman" w:hAnsi="Times New Roman" w:cs="Times New Roman"/>
          <w:i/>
          <w:sz w:val="24"/>
          <w:szCs w:val="24"/>
        </w:rPr>
        <w:t>Decision:</w:t>
      </w:r>
      <w:r w:rsidR="00B35E3F">
        <w:rPr>
          <w:rFonts w:ascii="Times New Roman" w:hAnsi="Times New Roman" w:cs="Times New Roman"/>
          <w:sz w:val="24"/>
          <w:szCs w:val="24"/>
        </w:rPr>
        <w:t xml:space="preserve"> </w:t>
      </w:r>
      <w:r w:rsidRPr="00FB6700">
        <w:rPr>
          <w:rFonts w:ascii="Times New Roman" w:hAnsi="Times New Roman" w:cs="Times New Roman"/>
          <w:sz w:val="24"/>
          <w:szCs w:val="24"/>
        </w:rPr>
        <w:t xml:space="preserve">No, the </w:t>
      </w:r>
      <w:r w:rsidR="002A34CF">
        <w:rPr>
          <w:rFonts w:ascii="Times New Roman" w:hAnsi="Times New Roman" w:cs="Times New Roman"/>
          <w:sz w:val="24"/>
          <w:szCs w:val="24"/>
        </w:rPr>
        <w:t>Westermans</w:t>
      </w:r>
      <w:r w:rsidRPr="00FB6700">
        <w:rPr>
          <w:rFonts w:ascii="Times New Roman" w:hAnsi="Times New Roman" w:cs="Times New Roman"/>
          <w:sz w:val="24"/>
          <w:szCs w:val="24"/>
        </w:rPr>
        <w:t xml:space="preserve"> are not liable on the guaranty contract.  </w:t>
      </w:r>
      <w:r w:rsidR="00B35E3F">
        <w:rPr>
          <w:rFonts w:ascii="Times New Roman" w:hAnsi="Times New Roman" w:cs="Times New Roman"/>
          <w:sz w:val="24"/>
          <w:szCs w:val="24"/>
        </w:rPr>
        <w:t xml:space="preserve">They never signed the written guarantee to pay Broward’s debt.  </w:t>
      </w:r>
      <w:r w:rsidRPr="00FB6700">
        <w:rPr>
          <w:rFonts w:ascii="Times New Roman" w:hAnsi="Times New Roman" w:cs="Times New Roman"/>
          <w:sz w:val="24"/>
          <w:szCs w:val="24"/>
        </w:rPr>
        <w:t xml:space="preserve">It is well settled that an agreement </w:t>
      </w:r>
      <w:r w:rsidR="00B35E3F">
        <w:rPr>
          <w:rFonts w:ascii="Times New Roman" w:hAnsi="Times New Roman" w:cs="Times New Roman"/>
          <w:sz w:val="24"/>
          <w:szCs w:val="24"/>
        </w:rPr>
        <w:t xml:space="preserve">made to the creditor </w:t>
      </w:r>
      <w:r w:rsidRPr="00FB6700">
        <w:rPr>
          <w:rFonts w:ascii="Times New Roman" w:hAnsi="Times New Roman" w:cs="Times New Roman"/>
          <w:sz w:val="24"/>
          <w:szCs w:val="24"/>
        </w:rPr>
        <w:t>to guarantee the debt of another must be in writing.  In this case, the lower court found that the ban</w:t>
      </w:r>
      <w:r w:rsidR="002A34CF">
        <w:rPr>
          <w:rFonts w:ascii="Times New Roman" w:hAnsi="Times New Roman" w:cs="Times New Roman"/>
          <w:sz w:val="24"/>
          <w:szCs w:val="24"/>
        </w:rPr>
        <w:t>k reasonably relied on Mr. Westerman’</w:t>
      </w:r>
      <w:r w:rsidRPr="00FB6700">
        <w:rPr>
          <w:rFonts w:ascii="Times New Roman" w:hAnsi="Times New Roman" w:cs="Times New Roman"/>
          <w:sz w:val="24"/>
          <w:szCs w:val="24"/>
        </w:rPr>
        <w:t>s statements and a</w:t>
      </w:r>
      <w:r w:rsidR="00B35E3F">
        <w:rPr>
          <w:rFonts w:ascii="Times New Roman" w:hAnsi="Times New Roman" w:cs="Times New Roman"/>
          <w:sz w:val="24"/>
          <w:szCs w:val="24"/>
        </w:rPr>
        <w:t>pplied the doctrine of promissory</w:t>
      </w:r>
      <w:r w:rsidRPr="00FB6700">
        <w:rPr>
          <w:rFonts w:ascii="Times New Roman" w:hAnsi="Times New Roman" w:cs="Times New Roman"/>
          <w:sz w:val="24"/>
          <w:szCs w:val="24"/>
        </w:rPr>
        <w:t xml:space="preserve"> estoppel to find that the </w:t>
      </w:r>
      <w:r w:rsidR="002A34CF">
        <w:rPr>
          <w:rFonts w:ascii="Times New Roman" w:hAnsi="Times New Roman" w:cs="Times New Roman"/>
          <w:sz w:val="24"/>
          <w:szCs w:val="24"/>
        </w:rPr>
        <w:t>Westermans</w:t>
      </w:r>
      <w:r w:rsidRPr="00FB6700">
        <w:rPr>
          <w:rFonts w:ascii="Times New Roman" w:hAnsi="Times New Roman" w:cs="Times New Roman"/>
          <w:sz w:val="24"/>
          <w:szCs w:val="24"/>
        </w:rPr>
        <w:t xml:space="preserve"> were liable under the guarantee.  The </w:t>
      </w:r>
      <w:r w:rsidR="00B35E3F">
        <w:rPr>
          <w:rFonts w:ascii="Times New Roman" w:hAnsi="Times New Roman" w:cs="Times New Roman"/>
          <w:sz w:val="24"/>
          <w:szCs w:val="24"/>
        </w:rPr>
        <w:t>state supreme court</w:t>
      </w:r>
      <w:r w:rsidRPr="00FB6700">
        <w:rPr>
          <w:rFonts w:ascii="Times New Roman" w:hAnsi="Times New Roman" w:cs="Times New Roman"/>
          <w:sz w:val="24"/>
          <w:szCs w:val="24"/>
        </w:rPr>
        <w:t>, however, held that the bank could not have relied on the oral statements made by Mr. West</w:t>
      </w:r>
      <w:r w:rsidR="002A34CF">
        <w:rPr>
          <w:rFonts w:ascii="Times New Roman" w:hAnsi="Times New Roman" w:cs="Times New Roman"/>
          <w:sz w:val="24"/>
          <w:szCs w:val="24"/>
        </w:rPr>
        <w:t>erman</w:t>
      </w:r>
      <w:r w:rsidRPr="00FB6700">
        <w:rPr>
          <w:rFonts w:ascii="Times New Roman" w:hAnsi="Times New Roman" w:cs="Times New Roman"/>
          <w:sz w:val="24"/>
          <w:szCs w:val="24"/>
        </w:rPr>
        <w:t xml:space="preserve"> because the bank was in the business of making loans to its customers on a regular basis and knew, or should have known, that a guarantee for the debt of another had to be in writing.  Moreover, the court </w:t>
      </w:r>
      <w:r w:rsidRPr="00FB6700">
        <w:rPr>
          <w:rFonts w:ascii="Times New Roman" w:hAnsi="Times New Roman" w:cs="Times New Roman"/>
          <w:sz w:val="24"/>
          <w:szCs w:val="24"/>
        </w:rPr>
        <w:lastRenderedPageBreak/>
        <w:t xml:space="preserve">held that there was no meeting of the minds between the </w:t>
      </w:r>
      <w:r w:rsidR="002A34CF">
        <w:rPr>
          <w:rFonts w:ascii="Times New Roman" w:hAnsi="Times New Roman" w:cs="Times New Roman"/>
          <w:sz w:val="24"/>
          <w:szCs w:val="24"/>
        </w:rPr>
        <w:t>Westermans</w:t>
      </w:r>
      <w:r w:rsidRPr="00FB6700">
        <w:rPr>
          <w:rFonts w:ascii="Times New Roman" w:hAnsi="Times New Roman" w:cs="Times New Roman"/>
          <w:sz w:val="24"/>
          <w:szCs w:val="24"/>
        </w:rPr>
        <w:t xml:space="preserve"> and the bank, and without such a meeting of the minds, there is no enforceable contract.  Accordingly, the court held that the bank simpl</w:t>
      </w:r>
      <w:r w:rsidR="002A34CF">
        <w:rPr>
          <w:rFonts w:ascii="Times New Roman" w:hAnsi="Times New Roman" w:cs="Times New Roman"/>
          <w:sz w:val="24"/>
          <w:szCs w:val="24"/>
        </w:rPr>
        <w:t>y jumped the gun in giving Broward</w:t>
      </w:r>
      <w:r w:rsidRPr="00FB6700">
        <w:rPr>
          <w:rFonts w:ascii="Times New Roman" w:hAnsi="Times New Roman" w:cs="Times New Roman"/>
          <w:sz w:val="24"/>
          <w:szCs w:val="24"/>
        </w:rPr>
        <w:t xml:space="preserve"> the loan and that the </w:t>
      </w:r>
      <w:r w:rsidR="002A34CF">
        <w:rPr>
          <w:rFonts w:ascii="Times New Roman" w:hAnsi="Times New Roman" w:cs="Times New Roman"/>
          <w:sz w:val="24"/>
          <w:szCs w:val="24"/>
        </w:rPr>
        <w:t>Westermans</w:t>
      </w:r>
      <w:r w:rsidRPr="00FB6700">
        <w:rPr>
          <w:rFonts w:ascii="Times New Roman" w:hAnsi="Times New Roman" w:cs="Times New Roman"/>
          <w:sz w:val="24"/>
          <w:szCs w:val="24"/>
        </w:rPr>
        <w:t xml:space="preserve"> were not liable as guarantors on the loan.</w:t>
      </w:r>
    </w:p>
    <w:p w14:paraId="11030C32" w14:textId="77777777" w:rsidR="00930625" w:rsidRDefault="00930625" w:rsidP="00FB6700">
      <w:pPr>
        <w:rPr>
          <w:rFonts w:ascii="Times New Roman" w:hAnsi="Times New Roman" w:cs="Times New Roman"/>
          <w:sz w:val="24"/>
          <w:szCs w:val="24"/>
        </w:rPr>
      </w:pPr>
    </w:p>
    <w:p w14:paraId="3CF78326" w14:textId="77777777" w:rsidR="00930625" w:rsidRDefault="00930625" w:rsidP="00FB6700">
      <w:pPr>
        <w:rPr>
          <w:rFonts w:ascii="Times New Roman" w:hAnsi="Times New Roman" w:cs="Times New Roman"/>
          <w:sz w:val="24"/>
          <w:szCs w:val="24"/>
        </w:rPr>
      </w:pPr>
      <w:r w:rsidRPr="00930625">
        <w:rPr>
          <w:rFonts w:ascii="Times New Roman" w:hAnsi="Times New Roman" w:cs="Times New Roman"/>
          <w:b/>
          <w:sz w:val="24"/>
          <w:szCs w:val="24"/>
        </w:rPr>
        <w:t>3.</w:t>
      </w:r>
      <w:r>
        <w:rPr>
          <w:rFonts w:ascii="Times New Roman" w:hAnsi="Times New Roman" w:cs="Times New Roman"/>
          <w:sz w:val="24"/>
          <w:szCs w:val="24"/>
        </w:rPr>
        <w:tab/>
      </w:r>
      <w:r w:rsidR="00500B94" w:rsidRPr="00500B94">
        <w:rPr>
          <w:rFonts w:ascii="Times New Roman" w:hAnsi="Times New Roman" w:cs="Times New Roman"/>
          <w:i/>
          <w:sz w:val="24"/>
          <w:szCs w:val="24"/>
        </w:rPr>
        <w:t>Issue:</w:t>
      </w:r>
      <w:r w:rsidR="00500B94">
        <w:rPr>
          <w:rFonts w:ascii="Times New Roman" w:hAnsi="Times New Roman" w:cs="Times New Roman"/>
          <w:sz w:val="24"/>
          <w:szCs w:val="24"/>
        </w:rPr>
        <w:t xml:space="preserve"> Does the Statute of Frauds require this promise to pay the debt of another to be written to be enforceable?  Under the surety provision of the Statute of Frauds, a promise to the creditor to pay the debt of another must be written to be enforceable.  </w:t>
      </w:r>
      <w:r w:rsidR="00500B94" w:rsidRPr="00500B94">
        <w:rPr>
          <w:rFonts w:ascii="Times New Roman" w:hAnsi="Times New Roman" w:cs="Times New Roman"/>
          <w:i/>
          <w:sz w:val="24"/>
          <w:szCs w:val="24"/>
        </w:rPr>
        <w:t>Decision:</w:t>
      </w:r>
      <w:r w:rsidR="00500B94">
        <w:rPr>
          <w:rFonts w:ascii="Times New Roman" w:hAnsi="Times New Roman" w:cs="Times New Roman"/>
          <w:sz w:val="24"/>
          <w:szCs w:val="24"/>
        </w:rPr>
        <w:t xml:space="preserve"> </w:t>
      </w:r>
      <w:r w:rsidRPr="00930625">
        <w:rPr>
          <w:rFonts w:ascii="Times New Roman" w:hAnsi="Times New Roman" w:cs="Times New Roman"/>
          <w:sz w:val="24"/>
          <w:szCs w:val="24"/>
        </w:rPr>
        <w:t xml:space="preserve">Yes, </w:t>
      </w:r>
      <w:r w:rsidR="00671D89">
        <w:rPr>
          <w:rFonts w:ascii="Times New Roman" w:hAnsi="Times New Roman" w:cs="Times New Roman"/>
          <w:sz w:val="24"/>
          <w:szCs w:val="24"/>
        </w:rPr>
        <w:t>Feldman</w:t>
      </w:r>
      <w:r w:rsidR="00500B94">
        <w:rPr>
          <w:rFonts w:ascii="Times New Roman" w:hAnsi="Times New Roman" w:cs="Times New Roman"/>
          <w:sz w:val="24"/>
          <w:szCs w:val="24"/>
        </w:rPr>
        <w:t xml:space="preserve"> must pay her</w:t>
      </w:r>
      <w:r w:rsidRPr="00930625">
        <w:rPr>
          <w:rFonts w:ascii="Times New Roman" w:hAnsi="Times New Roman" w:cs="Times New Roman"/>
          <w:sz w:val="24"/>
          <w:szCs w:val="24"/>
        </w:rPr>
        <w:t xml:space="preserve"> one-sixth share to the other board members.  Here, the </w:t>
      </w:r>
      <w:r w:rsidR="00137C14">
        <w:rPr>
          <w:rFonts w:ascii="Times New Roman" w:hAnsi="Times New Roman" w:cs="Times New Roman"/>
          <w:sz w:val="24"/>
          <w:szCs w:val="24"/>
        </w:rPr>
        <w:t xml:space="preserve">oral </w:t>
      </w:r>
      <w:r w:rsidRPr="00930625">
        <w:rPr>
          <w:rFonts w:ascii="Times New Roman" w:hAnsi="Times New Roman" w:cs="Times New Roman"/>
          <w:sz w:val="24"/>
          <w:szCs w:val="24"/>
        </w:rPr>
        <w:t xml:space="preserve">promise made by </w:t>
      </w:r>
      <w:r w:rsidR="00671D89">
        <w:rPr>
          <w:rFonts w:ascii="Times New Roman" w:hAnsi="Times New Roman" w:cs="Times New Roman"/>
          <w:sz w:val="24"/>
          <w:szCs w:val="24"/>
        </w:rPr>
        <w:t>Feldman</w:t>
      </w:r>
      <w:r w:rsidRPr="00930625">
        <w:rPr>
          <w:rFonts w:ascii="Times New Roman" w:hAnsi="Times New Roman" w:cs="Times New Roman"/>
          <w:sz w:val="24"/>
          <w:szCs w:val="24"/>
        </w:rPr>
        <w:t xml:space="preserve"> was to pay the other board members</w:t>
      </w:r>
      <w:r w:rsidR="008D2EAC">
        <w:rPr>
          <w:rFonts w:ascii="Times New Roman" w:hAnsi="Times New Roman" w:cs="Times New Roman"/>
          <w:sz w:val="24"/>
          <w:szCs w:val="24"/>
        </w:rPr>
        <w:t xml:space="preserve"> (the sureties)</w:t>
      </w:r>
      <w:r w:rsidRPr="00930625">
        <w:rPr>
          <w:rFonts w:ascii="Times New Roman" w:hAnsi="Times New Roman" w:cs="Times New Roman"/>
          <w:sz w:val="24"/>
          <w:szCs w:val="24"/>
        </w:rPr>
        <w:t xml:space="preserve"> for the indebtedness incurr</w:t>
      </w:r>
      <w:r w:rsidR="00137C14">
        <w:rPr>
          <w:rFonts w:ascii="Times New Roman" w:hAnsi="Times New Roman" w:cs="Times New Roman"/>
          <w:sz w:val="24"/>
          <w:szCs w:val="24"/>
        </w:rPr>
        <w:t xml:space="preserve">ed for the other members and </w:t>
      </w:r>
      <w:r w:rsidR="00335EC2">
        <w:rPr>
          <w:rFonts w:ascii="Times New Roman" w:hAnsi="Times New Roman" w:cs="Times New Roman"/>
          <w:sz w:val="24"/>
          <w:szCs w:val="24"/>
        </w:rPr>
        <w:t>her</w:t>
      </w:r>
      <w:r w:rsidRPr="00930625">
        <w:rPr>
          <w:rFonts w:ascii="Times New Roman" w:hAnsi="Times New Roman" w:cs="Times New Roman"/>
          <w:sz w:val="24"/>
          <w:szCs w:val="24"/>
        </w:rPr>
        <w:t xml:space="preserve">.  </w:t>
      </w:r>
      <w:r w:rsidR="008D2EAC">
        <w:rPr>
          <w:rFonts w:ascii="Times New Roman" w:hAnsi="Times New Roman" w:cs="Times New Roman"/>
          <w:sz w:val="24"/>
          <w:szCs w:val="24"/>
        </w:rPr>
        <w:t xml:space="preserve">The five board members as sureties signed a guarantee </w:t>
      </w:r>
      <w:r w:rsidR="00842AEC">
        <w:rPr>
          <w:rFonts w:ascii="Times New Roman" w:hAnsi="Times New Roman" w:cs="Times New Roman"/>
          <w:sz w:val="24"/>
          <w:szCs w:val="24"/>
        </w:rPr>
        <w:t xml:space="preserve">promising the bank, the creditor, to pay the debt of Tensile, the debtor.  </w:t>
      </w:r>
      <w:r w:rsidR="00671D89">
        <w:rPr>
          <w:rFonts w:ascii="Times New Roman" w:hAnsi="Times New Roman" w:cs="Times New Roman"/>
          <w:sz w:val="24"/>
          <w:szCs w:val="24"/>
        </w:rPr>
        <w:t>Feldman</w:t>
      </w:r>
      <w:r w:rsidRPr="00930625">
        <w:rPr>
          <w:rFonts w:ascii="Times New Roman" w:hAnsi="Times New Roman" w:cs="Times New Roman"/>
          <w:sz w:val="24"/>
          <w:szCs w:val="24"/>
        </w:rPr>
        <w:t xml:space="preserve"> did not guarantee to pay  the bank any portion of the loan obtained from the bank</w:t>
      </w:r>
      <w:r w:rsidR="008D2EAC">
        <w:rPr>
          <w:rFonts w:ascii="Times New Roman" w:hAnsi="Times New Roman" w:cs="Times New Roman"/>
          <w:sz w:val="24"/>
          <w:szCs w:val="24"/>
        </w:rPr>
        <w:t xml:space="preserve"> (the creditor) on behalf of the Tensile Corporation (the debtor)</w:t>
      </w:r>
      <w:r w:rsidRPr="00930625">
        <w:rPr>
          <w:rFonts w:ascii="Times New Roman" w:hAnsi="Times New Roman" w:cs="Times New Roman"/>
          <w:sz w:val="24"/>
          <w:szCs w:val="24"/>
        </w:rPr>
        <w:t xml:space="preserve">.  On the contrary, </w:t>
      </w:r>
      <w:r w:rsidR="00671D89">
        <w:rPr>
          <w:rFonts w:ascii="Times New Roman" w:hAnsi="Times New Roman" w:cs="Times New Roman"/>
          <w:sz w:val="24"/>
          <w:szCs w:val="24"/>
        </w:rPr>
        <w:t>Feldman</w:t>
      </w:r>
      <w:r w:rsidRPr="00930625">
        <w:rPr>
          <w:rFonts w:ascii="Times New Roman" w:hAnsi="Times New Roman" w:cs="Times New Roman"/>
          <w:sz w:val="24"/>
          <w:szCs w:val="24"/>
        </w:rPr>
        <w:t xml:space="preserve"> agreed to indemnify the other members of </w:t>
      </w:r>
      <w:r w:rsidR="008D2EAC">
        <w:rPr>
          <w:rFonts w:ascii="Times New Roman" w:hAnsi="Times New Roman" w:cs="Times New Roman"/>
          <w:sz w:val="24"/>
          <w:szCs w:val="24"/>
        </w:rPr>
        <w:t xml:space="preserve">the board </w:t>
      </w:r>
      <w:r w:rsidRPr="00930625">
        <w:rPr>
          <w:rFonts w:ascii="Times New Roman" w:hAnsi="Times New Roman" w:cs="Times New Roman"/>
          <w:sz w:val="24"/>
          <w:szCs w:val="24"/>
        </w:rPr>
        <w:t>to the extent of one-sixth of any loss they sustained as a result of the bank loan</w:t>
      </w:r>
      <w:r w:rsidR="008D2EAC">
        <w:rPr>
          <w:rFonts w:ascii="Times New Roman" w:hAnsi="Times New Roman" w:cs="Times New Roman"/>
          <w:sz w:val="24"/>
          <w:szCs w:val="24"/>
        </w:rPr>
        <w:t xml:space="preserve"> to Tensile</w:t>
      </w:r>
      <w:r w:rsidRPr="00930625">
        <w:rPr>
          <w:rFonts w:ascii="Times New Roman" w:hAnsi="Times New Roman" w:cs="Times New Roman"/>
          <w:sz w:val="24"/>
          <w:szCs w:val="24"/>
        </w:rPr>
        <w:t xml:space="preserve">.  This was an original contract with the other members.  No third party was involved.  Accordingly, the court concluded that </w:t>
      </w:r>
      <w:r w:rsidR="00671D89">
        <w:rPr>
          <w:rFonts w:ascii="Times New Roman" w:hAnsi="Times New Roman" w:cs="Times New Roman"/>
          <w:sz w:val="24"/>
          <w:szCs w:val="24"/>
        </w:rPr>
        <w:t>Feldman</w:t>
      </w:r>
      <w:r w:rsidR="00137C14">
        <w:rPr>
          <w:rFonts w:ascii="Times New Roman" w:hAnsi="Times New Roman" w:cs="Times New Roman"/>
          <w:sz w:val="24"/>
          <w:szCs w:val="24"/>
        </w:rPr>
        <w:t xml:space="preserve"> was liable on her</w:t>
      </w:r>
      <w:r w:rsidRPr="00930625">
        <w:rPr>
          <w:rFonts w:ascii="Times New Roman" w:hAnsi="Times New Roman" w:cs="Times New Roman"/>
          <w:sz w:val="24"/>
          <w:szCs w:val="24"/>
        </w:rPr>
        <w:t xml:space="preserve"> oral promi</w:t>
      </w:r>
      <w:r w:rsidR="00137C14">
        <w:rPr>
          <w:rFonts w:ascii="Times New Roman" w:hAnsi="Times New Roman" w:cs="Times New Roman"/>
          <w:sz w:val="24"/>
          <w:szCs w:val="24"/>
        </w:rPr>
        <w:t>se to pay her</w:t>
      </w:r>
      <w:r w:rsidRPr="00930625">
        <w:rPr>
          <w:rFonts w:ascii="Times New Roman" w:hAnsi="Times New Roman" w:cs="Times New Roman"/>
          <w:sz w:val="24"/>
          <w:szCs w:val="24"/>
        </w:rPr>
        <w:t xml:space="preserve"> proportionate share of the loan.</w:t>
      </w:r>
      <w:r w:rsidR="00F13BB4">
        <w:rPr>
          <w:rFonts w:ascii="Times New Roman" w:hAnsi="Times New Roman" w:cs="Times New Roman"/>
          <w:sz w:val="24"/>
          <w:szCs w:val="24"/>
        </w:rPr>
        <w:t xml:space="preserve">  Her promise was outside of the Statute of Frauds.</w:t>
      </w:r>
      <w:r w:rsidRPr="00930625">
        <w:rPr>
          <w:rFonts w:ascii="Times New Roman" w:hAnsi="Times New Roman" w:cs="Times New Roman"/>
          <w:sz w:val="24"/>
          <w:szCs w:val="24"/>
        </w:rPr>
        <w:cr/>
      </w:r>
    </w:p>
    <w:p w14:paraId="7E6F305A" w14:textId="77777777" w:rsidR="00930625" w:rsidRPr="003B2181" w:rsidRDefault="00930625" w:rsidP="00FB6700">
      <w:pPr>
        <w:rPr>
          <w:rFonts w:ascii="Times New Roman" w:hAnsi="Times New Roman" w:cs="Times New Roman"/>
          <w:sz w:val="24"/>
          <w:szCs w:val="24"/>
        </w:rPr>
      </w:pPr>
      <w:r w:rsidRPr="003B2181">
        <w:rPr>
          <w:rFonts w:ascii="Times New Roman" w:hAnsi="Times New Roman" w:cs="Times New Roman"/>
          <w:b/>
          <w:sz w:val="24"/>
          <w:szCs w:val="24"/>
        </w:rPr>
        <w:t>4.</w:t>
      </w:r>
      <w:r>
        <w:rPr>
          <w:rFonts w:ascii="Times New Roman" w:hAnsi="Times New Roman" w:cs="Times New Roman"/>
          <w:sz w:val="24"/>
          <w:szCs w:val="24"/>
        </w:rPr>
        <w:tab/>
      </w:r>
      <w:r w:rsidR="00446CD5" w:rsidRPr="00446CD5">
        <w:rPr>
          <w:rFonts w:ascii="Times New Roman" w:hAnsi="Times New Roman" w:cs="Times New Roman"/>
          <w:i/>
          <w:sz w:val="24"/>
          <w:szCs w:val="24"/>
        </w:rPr>
        <w:t>Issue:</w:t>
      </w:r>
      <w:r w:rsidR="00446CD5">
        <w:rPr>
          <w:rFonts w:ascii="Times New Roman" w:hAnsi="Times New Roman" w:cs="Times New Roman"/>
          <w:sz w:val="24"/>
          <w:szCs w:val="24"/>
        </w:rPr>
        <w:t xml:space="preserve"> Does the doctrine of promissory estoppel prevent the application of the Statute of Frauds?  </w:t>
      </w:r>
      <w:r w:rsidR="002B285B">
        <w:rPr>
          <w:rFonts w:ascii="Times New Roman" w:hAnsi="Times New Roman" w:cs="Times New Roman"/>
          <w:sz w:val="24"/>
          <w:szCs w:val="24"/>
        </w:rPr>
        <w:t xml:space="preserve">A contract for the transfer of an interest in real estate must be written to be enforceable under the Statute of Frauds.  If promissory estoppel applies, the oral contract will be enforceable as an exception to the requirement of the Statute of Frauds.  </w:t>
      </w:r>
      <w:r w:rsidR="00173BD0" w:rsidRPr="00173BD0">
        <w:rPr>
          <w:rFonts w:ascii="Times New Roman" w:hAnsi="Times New Roman" w:cs="Times New Roman"/>
          <w:i/>
          <w:sz w:val="24"/>
          <w:szCs w:val="24"/>
        </w:rPr>
        <w:t xml:space="preserve">Decision: </w:t>
      </w:r>
      <w:r w:rsidR="00173BD0" w:rsidRPr="00955968">
        <w:rPr>
          <w:rFonts w:ascii="Times New Roman" w:hAnsi="Times New Roman" w:cs="Times New Roman"/>
          <w:sz w:val="24"/>
          <w:szCs w:val="24"/>
        </w:rPr>
        <w:t>Marc</w:t>
      </w:r>
      <w:r w:rsidR="00955968" w:rsidRPr="00955968">
        <w:rPr>
          <w:rFonts w:ascii="Times New Roman" w:hAnsi="Times New Roman" w:cs="Times New Roman"/>
          <w:sz w:val="24"/>
          <w:szCs w:val="24"/>
        </w:rPr>
        <w:t>o</w:t>
      </w:r>
      <w:r w:rsidR="00955968">
        <w:rPr>
          <w:rFonts w:ascii="Times New Roman" w:hAnsi="Times New Roman" w:cs="Times New Roman"/>
          <w:sz w:val="24"/>
          <w:szCs w:val="24"/>
        </w:rPr>
        <w:t xml:space="preserve"> will argue that Nathan’s oral promise to give the real property to Carmine is unenforceable under the Statute of Frauds. Carmine will argue that the exception of promissory estoppel can be used to enforce the oral contract.  </w:t>
      </w:r>
      <w:r w:rsidR="003B2181" w:rsidRPr="00955968">
        <w:rPr>
          <w:rFonts w:ascii="Times New Roman" w:hAnsi="Times New Roman" w:cs="Times New Roman"/>
          <w:sz w:val="24"/>
          <w:szCs w:val="24"/>
        </w:rPr>
        <w:t>Y</w:t>
      </w:r>
      <w:r w:rsidR="003B2181" w:rsidRPr="003B2181">
        <w:rPr>
          <w:rFonts w:ascii="Times New Roman" w:hAnsi="Times New Roman" w:cs="Times New Roman"/>
          <w:sz w:val="24"/>
          <w:szCs w:val="24"/>
        </w:rPr>
        <w:t xml:space="preserve">es, the doctrine of promissory estoppel prevents the application of the Statute of Frauds in this case.  The doctrine of estoppel is used to prevent a fraud that may result from the refusal to enforce an oral </w:t>
      </w:r>
      <w:r w:rsidR="00955968">
        <w:rPr>
          <w:rFonts w:ascii="Times New Roman" w:hAnsi="Times New Roman" w:cs="Times New Roman"/>
          <w:sz w:val="24"/>
          <w:szCs w:val="24"/>
        </w:rPr>
        <w:t xml:space="preserve">contract.  Such fraud may be found </w:t>
      </w:r>
      <w:r w:rsidR="003B2181" w:rsidRPr="003B2181">
        <w:rPr>
          <w:rFonts w:ascii="Times New Roman" w:hAnsi="Times New Roman" w:cs="Times New Roman"/>
          <w:sz w:val="24"/>
          <w:szCs w:val="24"/>
        </w:rPr>
        <w:t xml:space="preserve"> (1) in the unconscionable injury that would result where a party has been induced by the other to seriously change his position in reliance on the contract</w:t>
      </w:r>
      <w:r w:rsidR="00283CDC">
        <w:rPr>
          <w:rFonts w:ascii="Times New Roman" w:hAnsi="Times New Roman" w:cs="Times New Roman"/>
          <w:sz w:val="24"/>
          <w:szCs w:val="24"/>
        </w:rPr>
        <w:t xml:space="preserve"> (Nathan reasonably foresees Carmine’s</w:t>
      </w:r>
      <w:r w:rsidR="00F54C9A">
        <w:rPr>
          <w:rFonts w:ascii="Times New Roman" w:hAnsi="Times New Roman" w:cs="Times New Roman"/>
          <w:sz w:val="24"/>
          <w:szCs w:val="24"/>
        </w:rPr>
        <w:t xml:space="preserve"> reliance and Carmine reasonably</w:t>
      </w:r>
      <w:r w:rsidR="00283CDC">
        <w:rPr>
          <w:rFonts w:ascii="Times New Roman" w:hAnsi="Times New Roman" w:cs="Times New Roman"/>
          <w:sz w:val="24"/>
          <w:szCs w:val="24"/>
        </w:rPr>
        <w:t xml:space="preserve"> relies on Nathan’s promises)</w:t>
      </w:r>
      <w:r w:rsidR="003B2181" w:rsidRPr="003B2181">
        <w:rPr>
          <w:rFonts w:ascii="Times New Roman" w:hAnsi="Times New Roman" w:cs="Times New Roman"/>
          <w:sz w:val="24"/>
          <w:szCs w:val="24"/>
        </w:rPr>
        <w:t>, or (2) in the unjust enrichment that would result if a party who has rec</w:t>
      </w:r>
      <w:r w:rsidR="00446CD5">
        <w:rPr>
          <w:rFonts w:ascii="Times New Roman" w:hAnsi="Times New Roman" w:cs="Times New Roman"/>
          <w:sz w:val="24"/>
          <w:szCs w:val="24"/>
        </w:rPr>
        <w:t>eived the benefits of the other’</w:t>
      </w:r>
      <w:r w:rsidR="003B2181" w:rsidRPr="003B2181">
        <w:rPr>
          <w:rFonts w:ascii="Times New Roman" w:hAnsi="Times New Roman" w:cs="Times New Roman"/>
          <w:sz w:val="24"/>
          <w:szCs w:val="24"/>
        </w:rPr>
        <w:t>s performance were allowed to rely upon the statute</w:t>
      </w:r>
      <w:r w:rsidR="00283CDC">
        <w:rPr>
          <w:rFonts w:ascii="Times New Roman" w:hAnsi="Times New Roman" w:cs="Times New Roman"/>
          <w:sz w:val="24"/>
          <w:szCs w:val="24"/>
        </w:rPr>
        <w:t xml:space="preserve"> (by staying to work at the family farm, Carmine suffers financial harm due to his reliance on Nathan’s oral promises)</w:t>
      </w:r>
      <w:r w:rsidR="003B2181" w:rsidRPr="003B2181">
        <w:rPr>
          <w:rFonts w:ascii="Times New Roman" w:hAnsi="Times New Roman" w:cs="Times New Roman"/>
          <w:sz w:val="24"/>
          <w:szCs w:val="24"/>
        </w:rPr>
        <w:t>.  In thi</w:t>
      </w:r>
      <w:r w:rsidR="00283CDC">
        <w:rPr>
          <w:rFonts w:ascii="Times New Roman" w:hAnsi="Times New Roman" w:cs="Times New Roman"/>
          <w:sz w:val="24"/>
          <w:szCs w:val="24"/>
        </w:rPr>
        <w:t>s case, the court held that all</w:t>
      </w:r>
      <w:r w:rsidR="003B2181" w:rsidRPr="003B2181">
        <w:rPr>
          <w:rFonts w:ascii="Times New Roman" w:hAnsi="Times New Roman" w:cs="Times New Roman"/>
          <w:sz w:val="24"/>
          <w:szCs w:val="24"/>
        </w:rPr>
        <w:t xml:space="preserve"> elements were </w:t>
      </w:r>
      <w:r w:rsidR="00446CD5">
        <w:rPr>
          <w:rFonts w:ascii="Times New Roman" w:hAnsi="Times New Roman" w:cs="Times New Roman"/>
          <w:sz w:val="24"/>
          <w:szCs w:val="24"/>
        </w:rPr>
        <w:t>present.  In reliance on Nathan’</w:t>
      </w:r>
      <w:r w:rsidR="003B2181" w:rsidRPr="003B2181">
        <w:rPr>
          <w:rFonts w:ascii="Times New Roman" w:hAnsi="Times New Roman" w:cs="Times New Roman"/>
          <w:sz w:val="24"/>
          <w:szCs w:val="24"/>
        </w:rPr>
        <w:t xml:space="preserve">s repeated assurances, </w:t>
      </w:r>
      <w:r w:rsidR="00446CD5">
        <w:rPr>
          <w:rFonts w:ascii="Times New Roman" w:hAnsi="Times New Roman" w:cs="Times New Roman"/>
          <w:sz w:val="24"/>
          <w:szCs w:val="24"/>
        </w:rPr>
        <w:t>Carmine</w:t>
      </w:r>
      <w:r w:rsidR="003B2181" w:rsidRPr="003B2181">
        <w:rPr>
          <w:rFonts w:ascii="Times New Roman" w:hAnsi="Times New Roman" w:cs="Times New Roman"/>
          <w:sz w:val="24"/>
          <w:szCs w:val="24"/>
        </w:rPr>
        <w:t xml:space="preserve"> gave up any opportunity to accumulate any property of his own . On the other hand, </w:t>
      </w:r>
      <w:r w:rsidR="00446CD5">
        <w:rPr>
          <w:rFonts w:ascii="Times New Roman" w:hAnsi="Times New Roman" w:cs="Times New Roman"/>
          <w:sz w:val="24"/>
          <w:szCs w:val="24"/>
        </w:rPr>
        <w:t>Nathan</w:t>
      </w:r>
      <w:r w:rsidR="003B2181" w:rsidRPr="003B2181">
        <w:rPr>
          <w:rFonts w:ascii="Times New Roman" w:hAnsi="Times New Roman" w:cs="Times New Roman"/>
          <w:sz w:val="24"/>
          <w:szCs w:val="24"/>
        </w:rPr>
        <w:t xml:space="preserve"> reaped t</w:t>
      </w:r>
      <w:r w:rsidR="00955968">
        <w:rPr>
          <w:rFonts w:ascii="Times New Roman" w:hAnsi="Times New Roman" w:cs="Times New Roman"/>
          <w:sz w:val="24"/>
          <w:szCs w:val="24"/>
        </w:rPr>
        <w:t>he benefits of the contract.  Nathan</w:t>
      </w:r>
      <w:r w:rsidR="003B2181" w:rsidRPr="003B2181">
        <w:rPr>
          <w:rFonts w:ascii="Times New Roman" w:hAnsi="Times New Roman" w:cs="Times New Roman"/>
          <w:sz w:val="24"/>
          <w:szCs w:val="24"/>
        </w:rPr>
        <w:t xml:space="preserve"> and his devisee</w:t>
      </w:r>
      <w:r w:rsidR="00955968">
        <w:rPr>
          <w:rFonts w:ascii="Times New Roman" w:hAnsi="Times New Roman" w:cs="Times New Roman"/>
          <w:sz w:val="24"/>
          <w:szCs w:val="24"/>
        </w:rPr>
        <w:t>, Marco,</w:t>
      </w:r>
      <w:r w:rsidR="003B2181" w:rsidRPr="003B2181">
        <w:rPr>
          <w:rFonts w:ascii="Times New Roman" w:hAnsi="Times New Roman" w:cs="Times New Roman"/>
          <w:sz w:val="24"/>
          <w:szCs w:val="24"/>
        </w:rPr>
        <w:t xml:space="preserve"> would be unjustly enriched if the Statute of Frauds could be invoked to relieve him from the performance of his own obligations.  Accordingly, the court held that </w:t>
      </w:r>
      <w:r w:rsidR="00446CD5">
        <w:rPr>
          <w:rFonts w:ascii="Times New Roman" w:hAnsi="Times New Roman" w:cs="Times New Roman"/>
          <w:sz w:val="24"/>
          <w:szCs w:val="24"/>
        </w:rPr>
        <w:t>Carmine</w:t>
      </w:r>
      <w:r w:rsidR="003B2181" w:rsidRPr="003B2181">
        <w:rPr>
          <w:rFonts w:ascii="Times New Roman" w:hAnsi="Times New Roman" w:cs="Times New Roman"/>
          <w:sz w:val="24"/>
          <w:szCs w:val="24"/>
        </w:rPr>
        <w:t xml:space="preserve"> could enforce the oral agreement between himself and </w:t>
      </w:r>
      <w:r w:rsidR="00446CD5">
        <w:rPr>
          <w:rFonts w:ascii="Times New Roman" w:hAnsi="Times New Roman" w:cs="Times New Roman"/>
          <w:sz w:val="24"/>
          <w:szCs w:val="24"/>
        </w:rPr>
        <w:t>Nathan</w:t>
      </w:r>
      <w:r w:rsidR="003B2181" w:rsidRPr="003B2181">
        <w:rPr>
          <w:rFonts w:ascii="Times New Roman" w:hAnsi="Times New Roman" w:cs="Times New Roman"/>
          <w:sz w:val="24"/>
          <w:szCs w:val="24"/>
        </w:rPr>
        <w:t>.</w:t>
      </w:r>
    </w:p>
    <w:p w14:paraId="0A9EEDF3" w14:textId="77777777" w:rsidR="003B2181" w:rsidRDefault="003B2181" w:rsidP="003B2181">
      <w:pPr>
        <w:spacing w:after="0"/>
        <w:rPr>
          <w:rFonts w:ascii="Times New Roman" w:hAnsi="Times New Roman" w:cs="Times New Roman"/>
          <w:sz w:val="24"/>
          <w:szCs w:val="24"/>
        </w:rPr>
      </w:pPr>
    </w:p>
    <w:p w14:paraId="0E1B437F" w14:textId="77777777" w:rsidR="00273F27" w:rsidRPr="00273F27" w:rsidRDefault="003B2181" w:rsidP="00273F27">
      <w:pPr>
        <w:rPr>
          <w:rFonts w:ascii="Times New Roman" w:hAnsi="Times New Roman" w:cs="Times New Roman"/>
          <w:sz w:val="24"/>
          <w:szCs w:val="24"/>
        </w:rPr>
      </w:pPr>
      <w:r w:rsidRPr="00273F27">
        <w:rPr>
          <w:rFonts w:ascii="Times New Roman" w:hAnsi="Times New Roman" w:cs="Times New Roman"/>
          <w:b/>
          <w:sz w:val="24"/>
          <w:szCs w:val="24"/>
        </w:rPr>
        <w:t>5.</w:t>
      </w:r>
      <w:r>
        <w:rPr>
          <w:rFonts w:ascii="Times New Roman" w:hAnsi="Times New Roman" w:cs="Times New Roman"/>
          <w:sz w:val="24"/>
          <w:szCs w:val="24"/>
        </w:rPr>
        <w:tab/>
      </w:r>
      <w:r w:rsidR="00273F27" w:rsidRPr="00273F27">
        <w:rPr>
          <w:rFonts w:ascii="Times New Roman" w:hAnsi="Times New Roman" w:cs="Times New Roman"/>
          <w:i/>
          <w:sz w:val="24"/>
          <w:szCs w:val="24"/>
        </w:rPr>
        <w:t>Issue:</w:t>
      </w:r>
      <w:r w:rsidR="00273F27">
        <w:rPr>
          <w:rFonts w:ascii="Times New Roman" w:hAnsi="Times New Roman" w:cs="Times New Roman"/>
          <w:sz w:val="24"/>
          <w:szCs w:val="24"/>
        </w:rPr>
        <w:t xml:space="preserve"> Does the doctrine of promissory estoppel prevent the application of the Statute of Frauds?  A contract </w:t>
      </w:r>
      <w:r w:rsidR="00F84E9C">
        <w:rPr>
          <w:rFonts w:ascii="Times New Roman" w:hAnsi="Times New Roman" w:cs="Times New Roman"/>
          <w:sz w:val="24"/>
          <w:szCs w:val="24"/>
        </w:rPr>
        <w:t xml:space="preserve">for the sale of goods with a price of </w:t>
      </w:r>
      <w:r w:rsidR="00273F27">
        <w:rPr>
          <w:rFonts w:ascii="Times New Roman" w:hAnsi="Times New Roman" w:cs="Times New Roman"/>
          <w:sz w:val="24"/>
          <w:szCs w:val="24"/>
        </w:rPr>
        <w:t>$500</w:t>
      </w:r>
      <w:r w:rsidR="00F84E9C">
        <w:rPr>
          <w:rFonts w:ascii="Times New Roman" w:hAnsi="Times New Roman" w:cs="Times New Roman"/>
          <w:sz w:val="24"/>
          <w:szCs w:val="24"/>
        </w:rPr>
        <w:t xml:space="preserve"> or more must be written to be enforceable.  If promissory estoppel applies, the oral contract will be enforceable as an exception to the requirement of the Statute of Frauds.  </w:t>
      </w:r>
      <w:r w:rsidR="00F84E9C" w:rsidRPr="00F84E9C">
        <w:rPr>
          <w:rFonts w:ascii="Times New Roman" w:hAnsi="Times New Roman" w:cs="Times New Roman"/>
          <w:i/>
          <w:sz w:val="24"/>
          <w:szCs w:val="24"/>
        </w:rPr>
        <w:t>Decision:</w:t>
      </w:r>
      <w:r w:rsidR="00F84E9C">
        <w:rPr>
          <w:rFonts w:ascii="Times New Roman" w:hAnsi="Times New Roman" w:cs="Times New Roman"/>
          <w:sz w:val="24"/>
          <w:szCs w:val="24"/>
        </w:rPr>
        <w:t xml:space="preserve"> Soldano will argue that the oral contract for the purchase of $12,978 of silver cannot be enforced under the Statute of Frauds.  Pacific </w:t>
      </w:r>
      <w:r w:rsidR="00955968">
        <w:rPr>
          <w:rFonts w:ascii="Times New Roman" w:hAnsi="Times New Roman" w:cs="Times New Roman"/>
          <w:sz w:val="24"/>
          <w:szCs w:val="24"/>
        </w:rPr>
        <w:t xml:space="preserve">Wholesale </w:t>
      </w:r>
      <w:r w:rsidR="00F84E9C">
        <w:rPr>
          <w:rFonts w:ascii="Times New Roman" w:hAnsi="Times New Roman" w:cs="Times New Roman"/>
          <w:sz w:val="24"/>
          <w:szCs w:val="24"/>
        </w:rPr>
        <w:t xml:space="preserve">will argue that the exception of promissory estoppel can be used to enforce the oral contract.  </w:t>
      </w:r>
      <w:r w:rsidR="00273F27" w:rsidRPr="00273F27">
        <w:rPr>
          <w:rFonts w:ascii="Times New Roman" w:hAnsi="Times New Roman" w:cs="Times New Roman"/>
          <w:sz w:val="24"/>
          <w:szCs w:val="24"/>
        </w:rPr>
        <w:t xml:space="preserve">Yes, the doctrine of promissory estoppel prevents the application of the Statute of Frauds in this case.  </w:t>
      </w:r>
      <w:r w:rsidR="00303062">
        <w:rPr>
          <w:rFonts w:ascii="Times New Roman" w:hAnsi="Times New Roman" w:cs="Times New Roman"/>
          <w:sz w:val="24"/>
          <w:szCs w:val="24"/>
        </w:rPr>
        <w:t xml:space="preserve">Pacific recovers $8,328 from Soldano.  </w:t>
      </w:r>
      <w:r w:rsidR="00273F27" w:rsidRPr="00273F27">
        <w:rPr>
          <w:rFonts w:ascii="Times New Roman" w:hAnsi="Times New Roman" w:cs="Times New Roman"/>
          <w:sz w:val="24"/>
          <w:szCs w:val="24"/>
        </w:rPr>
        <w:t xml:space="preserve">In order to overcome the Statute of Frauds, the party asserting </w:t>
      </w:r>
      <w:r w:rsidR="00F84E9C">
        <w:rPr>
          <w:rFonts w:ascii="Times New Roman" w:hAnsi="Times New Roman" w:cs="Times New Roman"/>
          <w:sz w:val="24"/>
          <w:szCs w:val="24"/>
        </w:rPr>
        <w:t xml:space="preserve">promissory </w:t>
      </w:r>
      <w:r w:rsidR="00273F27" w:rsidRPr="00273F27">
        <w:rPr>
          <w:rFonts w:ascii="Times New Roman" w:hAnsi="Times New Roman" w:cs="Times New Roman"/>
          <w:sz w:val="24"/>
          <w:szCs w:val="24"/>
        </w:rPr>
        <w:t>estoppel must show that he has suffered a definite, substantial, detrimental change of position in reliance on the contract</w:t>
      </w:r>
      <w:r w:rsidR="00303062">
        <w:rPr>
          <w:rFonts w:ascii="Times New Roman" w:hAnsi="Times New Roman" w:cs="Times New Roman"/>
          <w:sz w:val="24"/>
          <w:szCs w:val="24"/>
        </w:rPr>
        <w:t xml:space="preserve"> (Pacific bought the silver)</w:t>
      </w:r>
      <w:r w:rsidR="00273F27" w:rsidRPr="00273F27">
        <w:rPr>
          <w:rFonts w:ascii="Times New Roman" w:hAnsi="Times New Roman" w:cs="Times New Roman"/>
          <w:sz w:val="24"/>
          <w:szCs w:val="24"/>
        </w:rPr>
        <w:t>,</w:t>
      </w:r>
      <w:r w:rsidR="00F84E9C">
        <w:rPr>
          <w:rFonts w:ascii="Times New Roman" w:hAnsi="Times New Roman" w:cs="Times New Roman"/>
          <w:sz w:val="24"/>
          <w:szCs w:val="24"/>
        </w:rPr>
        <w:t xml:space="preserve"> that the other party could foresee the reliance</w:t>
      </w:r>
      <w:r w:rsidR="00303062">
        <w:rPr>
          <w:rFonts w:ascii="Times New Roman" w:hAnsi="Times New Roman" w:cs="Times New Roman"/>
          <w:sz w:val="24"/>
          <w:szCs w:val="24"/>
        </w:rPr>
        <w:t xml:space="preserve"> (Soldano knew that Pacific did not currently own the silver and would have to buy it on the market for him)</w:t>
      </w:r>
      <w:r w:rsidR="00F84E9C">
        <w:rPr>
          <w:rFonts w:ascii="Times New Roman" w:hAnsi="Times New Roman" w:cs="Times New Roman"/>
          <w:sz w:val="24"/>
          <w:szCs w:val="24"/>
        </w:rPr>
        <w:t>,</w:t>
      </w:r>
      <w:r w:rsidR="00273F27" w:rsidRPr="00273F27">
        <w:rPr>
          <w:rFonts w:ascii="Times New Roman" w:hAnsi="Times New Roman" w:cs="Times New Roman"/>
          <w:sz w:val="24"/>
          <w:szCs w:val="24"/>
        </w:rPr>
        <w:t xml:space="preserve"> and that no remedy except enforcement of the bargain is adequate to restore his former position</w:t>
      </w:r>
      <w:r w:rsidR="00303062">
        <w:rPr>
          <w:rFonts w:ascii="Times New Roman" w:hAnsi="Times New Roman" w:cs="Times New Roman"/>
          <w:sz w:val="24"/>
          <w:szCs w:val="24"/>
        </w:rPr>
        <w:t xml:space="preserve"> (Pacific can only sell the silver at a </w:t>
      </w:r>
      <w:r w:rsidR="00446CD5">
        <w:rPr>
          <w:rFonts w:ascii="Times New Roman" w:hAnsi="Times New Roman" w:cs="Times New Roman"/>
          <w:sz w:val="24"/>
          <w:szCs w:val="24"/>
        </w:rPr>
        <w:t xml:space="preserve">great </w:t>
      </w:r>
      <w:r w:rsidR="00303062">
        <w:rPr>
          <w:rFonts w:ascii="Times New Roman" w:hAnsi="Times New Roman" w:cs="Times New Roman"/>
          <w:sz w:val="24"/>
          <w:szCs w:val="24"/>
        </w:rPr>
        <w:t>loss, since the market price has fallen significantly)</w:t>
      </w:r>
      <w:r w:rsidR="00273F27" w:rsidRPr="00273F27">
        <w:rPr>
          <w:rFonts w:ascii="Times New Roman" w:hAnsi="Times New Roman" w:cs="Times New Roman"/>
          <w:sz w:val="24"/>
          <w:szCs w:val="24"/>
        </w:rPr>
        <w:t xml:space="preserve">. </w:t>
      </w:r>
    </w:p>
    <w:p w14:paraId="46F905CD" w14:textId="77777777" w:rsidR="003B2181" w:rsidRPr="00273F27" w:rsidRDefault="00F84E9C" w:rsidP="00273F27">
      <w:pPr>
        <w:spacing w:after="0"/>
        <w:rPr>
          <w:rFonts w:ascii="Times New Roman" w:hAnsi="Times New Roman" w:cs="Times New Roman"/>
          <w:sz w:val="24"/>
          <w:szCs w:val="24"/>
        </w:rPr>
      </w:pPr>
      <w:r>
        <w:rPr>
          <w:rFonts w:ascii="Times New Roman" w:hAnsi="Times New Roman" w:cs="Times New Roman"/>
          <w:sz w:val="24"/>
          <w:szCs w:val="24"/>
        </w:rPr>
        <w:t xml:space="preserve">It is </w:t>
      </w:r>
      <w:r w:rsidR="00273F27" w:rsidRPr="00273F27">
        <w:rPr>
          <w:rFonts w:ascii="Times New Roman" w:hAnsi="Times New Roman" w:cs="Times New Roman"/>
          <w:sz w:val="24"/>
          <w:szCs w:val="24"/>
        </w:rPr>
        <w:t xml:space="preserve"> </w:t>
      </w:r>
      <w:r>
        <w:rPr>
          <w:rFonts w:ascii="Times New Roman" w:hAnsi="Times New Roman" w:cs="Times New Roman"/>
          <w:sz w:val="24"/>
          <w:szCs w:val="24"/>
        </w:rPr>
        <w:t>in</w:t>
      </w:r>
      <w:r w:rsidR="00273F27" w:rsidRPr="00273F27">
        <w:rPr>
          <w:rFonts w:ascii="Times New Roman" w:hAnsi="Times New Roman" w:cs="Times New Roman"/>
          <w:sz w:val="24"/>
          <w:szCs w:val="24"/>
        </w:rPr>
        <w:t>s</w:t>
      </w:r>
      <w:r>
        <w:rPr>
          <w:rFonts w:ascii="Times New Roman" w:hAnsi="Times New Roman" w:cs="Times New Roman"/>
          <w:sz w:val="24"/>
          <w:szCs w:val="24"/>
        </w:rPr>
        <w:t>ufficient to merely show that Pacific</w:t>
      </w:r>
      <w:r w:rsidR="00273F27" w:rsidRPr="00273F27">
        <w:rPr>
          <w:rFonts w:ascii="Times New Roman" w:hAnsi="Times New Roman" w:cs="Times New Roman"/>
          <w:sz w:val="24"/>
          <w:szCs w:val="24"/>
        </w:rPr>
        <w:t xml:space="preserve"> lost an expected benefit under the contrac</w:t>
      </w:r>
      <w:r w:rsidR="00273F27">
        <w:rPr>
          <w:rFonts w:ascii="Times New Roman" w:hAnsi="Times New Roman" w:cs="Times New Roman"/>
          <w:sz w:val="24"/>
          <w:szCs w:val="24"/>
        </w:rPr>
        <w:t>t.  The court held that Pacific Wholesale</w:t>
      </w:r>
      <w:r w:rsidR="00273F27" w:rsidRPr="00273F27">
        <w:rPr>
          <w:rFonts w:ascii="Times New Roman" w:hAnsi="Times New Roman" w:cs="Times New Roman"/>
          <w:sz w:val="24"/>
          <w:szCs w:val="24"/>
        </w:rPr>
        <w:t xml:space="preserve"> suffered a detrimental change in position because, based on its oral agreement with </w:t>
      </w:r>
      <w:r w:rsidR="00273F27">
        <w:rPr>
          <w:rFonts w:ascii="Times New Roman" w:hAnsi="Times New Roman" w:cs="Times New Roman"/>
          <w:sz w:val="24"/>
          <w:szCs w:val="24"/>
        </w:rPr>
        <w:t>Soldano</w:t>
      </w:r>
      <w:r w:rsidR="00273F27" w:rsidRPr="00273F27">
        <w:rPr>
          <w:rFonts w:ascii="Times New Roman" w:hAnsi="Times New Roman" w:cs="Times New Roman"/>
          <w:sz w:val="24"/>
          <w:szCs w:val="24"/>
        </w:rPr>
        <w:t>, it ordered 300 ounces of silver for which it paid a considerable sum.  Because the value of silver decli</w:t>
      </w:r>
      <w:r w:rsidR="00273F27">
        <w:rPr>
          <w:rFonts w:ascii="Times New Roman" w:hAnsi="Times New Roman" w:cs="Times New Roman"/>
          <w:sz w:val="24"/>
          <w:szCs w:val="24"/>
        </w:rPr>
        <w:t>ned by $8,328 in value, Pacific</w:t>
      </w:r>
      <w:r w:rsidR="00273F27" w:rsidRPr="00273F27">
        <w:rPr>
          <w:rFonts w:ascii="Times New Roman" w:hAnsi="Times New Roman" w:cs="Times New Roman"/>
          <w:sz w:val="24"/>
          <w:szCs w:val="24"/>
        </w:rPr>
        <w:t xml:space="preserve"> lost more than an expected benefit in reliance on </w:t>
      </w:r>
      <w:r w:rsidR="00273F27">
        <w:rPr>
          <w:rFonts w:ascii="Times New Roman" w:hAnsi="Times New Roman" w:cs="Times New Roman"/>
          <w:sz w:val="24"/>
          <w:szCs w:val="24"/>
        </w:rPr>
        <w:t>Soldano’</w:t>
      </w:r>
      <w:r w:rsidR="00273F27" w:rsidRPr="00273F27">
        <w:rPr>
          <w:rFonts w:ascii="Times New Roman" w:hAnsi="Times New Roman" w:cs="Times New Roman"/>
          <w:sz w:val="24"/>
          <w:szCs w:val="24"/>
        </w:rPr>
        <w:t xml:space="preserve">s word.  Accordingly, the court held that </w:t>
      </w:r>
      <w:r w:rsidR="00273F27">
        <w:rPr>
          <w:rFonts w:ascii="Times New Roman" w:hAnsi="Times New Roman" w:cs="Times New Roman"/>
          <w:sz w:val="24"/>
          <w:szCs w:val="24"/>
        </w:rPr>
        <w:t>Soldano</w:t>
      </w:r>
      <w:r w:rsidR="00273F27" w:rsidRPr="00273F27">
        <w:rPr>
          <w:rFonts w:ascii="Times New Roman" w:hAnsi="Times New Roman" w:cs="Times New Roman"/>
          <w:sz w:val="24"/>
          <w:szCs w:val="24"/>
        </w:rPr>
        <w:t xml:space="preserve"> could not claim the Statute of Frauds as a defense to the enf</w:t>
      </w:r>
      <w:r>
        <w:rPr>
          <w:rFonts w:ascii="Times New Roman" w:hAnsi="Times New Roman" w:cs="Times New Roman"/>
          <w:sz w:val="24"/>
          <w:szCs w:val="24"/>
        </w:rPr>
        <w:t>orcement of his oral agreement.</w:t>
      </w:r>
    </w:p>
    <w:p w14:paraId="5A6058D2" w14:textId="77777777" w:rsidR="00340D09" w:rsidRDefault="00340D09" w:rsidP="00340D09"/>
    <w:p w14:paraId="3D3C57D7" w14:textId="77777777" w:rsidR="00340D09" w:rsidRPr="00340D09" w:rsidRDefault="00340D09" w:rsidP="00340D09">
      <w:pPr>
        <w:spacing w:after="0"/>
        <w:rPr>
          <w:rFonts w:ascii="Times New Roman" w:hAnsi="Times New Roman" w:cs="Times New Roman"/>
          <w:sz w:val="24"/>
          <w:szCs w:val="24"/>
        </w:rPr>
      </w:pPr>
      <w:r w:rsidRPr="00340D09">
        <w:rPr>
          <w:rFonts w:ascii="Times New Roman" w:hAnsi="Times New Roman" w:cs="Times New Roman"/>
          <w:sz w:val="24"/>
          <w:szCs w:val="24"/>
        </w:rPr>
        <w:t xml:space="preserve"> </w:t>
      </w:r>
    </w:p>
    <w:sectPr w:rsidR="00340D09" w:rsidRPr="00340D09" w:rsidSect="000C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09"/>
    <w:rsid w:val="00004B9D"/>
    <w:rsid w:val="000C20FC"/>
    <w:rsid w:val="00137C14"/>
    <w:rsid w:val="00173BD0"/>
    <w:rsid w:val="00236DEA"/>
    <w:rsid w:val="00273F27"/>
    <w:rsid w:val="00283CDC"/>
    <w:rsid w:val="002A34CF"/>
    <w:rsid w:val="002B1B77"/>
    <w:rsid w:val="002B285B"/>
    <w:rsid w:val="00303062"/>
    <w:rsid w:val="003056FD"/>
    <w:rsid w:val="00335EC2"/>
    <w:rsid w:val="00340D09"/>
    <w:rsid w:val="003B2181"/>
    <w:rsid w:val="00446CD5"/>
    <w:rsid w:val="00500B94"/>
    <w:rsid w:val="006275EF"/>
    <w:rsid w:val="00671D89"/>
    <w:rsid w:val="006A7BB7"/>
    <w:rsid w:val="00842AEC"/>
    <w:rsid w:val="00887429"/>
    <w:rsid w:val="008D2EAC"/>
    <w:rsid w:val="00930625"/>
    <w:rsid w:val="00955968"/>
    <w:rsid w:val="00B35E3F"/>
    <w:rsid w:val="00F13BB4"/>
    <w:rsid w:val="00F54C9A"/>
    <w:rsid w:val="00F72C31"/>
    <w:rsid w:val="00F84E9C"/>
    <w:rsid w:val="00FB67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CF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1253</Words>
  <Characters>7146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3</cp:revision>
  <dcterms:created xsi:type="dcterms:W3CDTF">2017-02-12T06:37:00Z</dcterms:created>
  <dcterms:modified xsi:type="dcterms:W3CDTF">2017-02-12T06:37:00Z</dcterms:modified>
</cp:coreProperties>
</file>