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AF3CD" w14:textId="77777777" w:rsidR="00BD19D1" w:rsidRPr="00934558" w:rsidRDefault="00BD19D1" w:rsidP="00BD19D1">
      <w:pPr>
        <w:rPr>
          <w:rFonts w:ascii="Times New Roman" w:hAnsi="Times New Roman" w:cs="Times New Roman"/>
          <w:b/>
          <w:sz w:val="24"/>
          <w:szCs w:val="24"/>
        </w:rPr>
      </w:pPr>
      <w:r w:rsidRPr="00934558">
        <w:rPr>
          <w:rFonts w:ascii="Times New Roman" w:hAnsi="Times New Roman" w:cs="Times New Roman"/>
          <w:b/>
          <w:sz w:val="24"/>
          <w:szCs w:val="24"/>
        </w:rPr>
        <w:t>BLAW 201 Online</w:t>
      </w:r>
    </w:p>
    <w:p w14:paraId="1FC7D50B" w14:textId="77777777" w:rsidR="00BD19D1" w:rsidRPr="00934558" w:rsidRDefault="00F03316" w:rsidP="00BD19D1">
      <w:pPr>
        <w:rPr>
          <w:rFonts w:ascii="Times New Roman" w:hAnsi="Times New Roman" w:cs="Times New Roman"/>
          <w:b/>
          <w:sz w:val="24"/>
          <w:szCs w:val="24"/>
        </w:rPr>
      </w:pPr>
      <w:r>
        <w:rPr>
          <w:rFonts w:ascii="Times New Roman" w:hAnsi="Times New Roman" w:cs="Times New Roman"/>
          <w:b/>
          <w:sz w:val="24"/>
          <w:szCs w:val="24"/>
        </w:rPr>
        <w:t>Chapter 17</w:t>
      </w:r>
      <w:bookmarkStart w:id="0" w:name="_GoBack"/>
      <w:bookmarkEnd w:id="0"/>
      <w:r>
        <w:rPr>
          <w:rFonts w:ascii="Times New Roman" w:hAnsi="Times New Roman" w:cs="Times New Roman"/>
          <w:b/>
          <w:sz w:val="24"/>
          <w:szCs w:val="24"/>
        </w:rPr>
        <w:t xml:space="preserve"> </w:t>
      </w:r>
      <w:r w:rsidR="00BD19D1" w:rsidRPr="00934558">
        <w:rPr>
          <w:rFonts w:ascii="Times New Roman" w:hAnsi="Times New Roman" w:cs="Times New Roman"/>
          <w:b/>
          <w:sz w:val="24"/>
          <w:szCs w:val="24"/>
        </w:rPr>
        <w:t>Answers</w:t>
      </w:r>
    </w:p>
    <w:p w14:paraId="5044CB1B" w14:textId="77777777" w:rsidR="00BD19D1" w:rsidRPr="00BD19D1" w:rsidRDefault="00BD19D1" w:rsidP="00BD19D1">
      <w:pPr>
        <w:spacing w:before="240" w:line="240" w:lineRule="auto"/>
        <w:rPr>
          <w:rFonts w:ascii="Times New Roman" w:hAnsi="Times New Roman" w:cs="Times New Roman"/>
          <w:sz w:val="24"/>
          <w:szCs w:val="24"/>
        </w:rPr>
      </w:pPr>
      <w:r>
        <w:rPr>
          <w:rFonts w:ascii="Times New Roman" w:hAnsi="Times New Roman" w:cs="Times New Roman"/>
          <w:sz w:val="24"/>
          <w:szCs w:val="24"/>
        </w:rPr>
        <w:t>Review Cases</w:t>
      </w:r>
    </w:p>
    <w:p w14:paraId="7A30A8EA" w14:textId="77777777" w:rsidR="00B33FB4" w:rsidRPr="00B1424A" w:rsidRDefault="00B33FB4" w:rsidP="00B33FB4">
      <w:pPr>
        <w:pStyle w:val="ListParagraph"/>
        <w:spacing w:after="0"/>
        <w:ind w:left="0"/>
        <w:rPr>
          <w:rFonts w:ascii="Times New Roman" w:hAnsi="Times New Roman" w:cs="Times New Roman"/>
          <w:sz w:val="24"/>
          <w:szCs w:val="24"/>
        </w:rPr>
      </w:pPr>
      <w:r>
        <w:rPr>
          <w:rFonts w:ascii="Times New Roman" w:hAnsi="Times New Roman" w:cs="Times New Roman"/>
          <w:b/>
          <w:sz w:val="24"/>
          <w:szCs w:val="24"/>
        </w:rPr>
        <w:t>1</w:t>
      </w:r>
      <w:r w:rsidRPr="004756C9">
        <w:rPr>
          <w:rFonts w:ascii="Times New Roman" w:hAnsi="Times New Roman" w:cs="Times New Roman"/>
          <w:b/>
          <w:sz w:val="24"/>
          <w:szCs w:val="24"/>
        </w:rPr>
        <w:t>.</w:t>
      </w:r>
      <w:r>
        <w:rPr>
          <w:rFonts w:ascii="Times New Roman" w:hAnsi="Times New Roman" w:cs="Times New Roman"/>
          <w:sz w:val="24"/>
          <w:szCs w:val="24"/>
        </w:rPr>
        <w:t xml:space="preserve">  </w:t>
      </w:r>
      <w:r w:rsidRPr="00474BFC">
        <w:rPr>
          <w:rFonts w:ascii="Times New Roman" w:hAnsi="Times New Roman" w:cs="Times New Roman"/>
          <w:i/>
          <w:sz w:val="24"/>
          <w:szCs w:val="24"/>
        </w:rPr>
        <w:t>Issue:</w:t>
      </w:r>
      <w:r>
        <w:rPr>
          <w:rFonts w:ascii="Times New Roman" w:hAnsi="Times New Roman" w:cs="Times New Roman"/>
          <w:sz w:val="24"/>
          <w:szCs w:val="24"/>
        </w:rPr>
        <w:t xml:space="preserve"> Is Daniel a third party intended beneficiary of the contract between his father and mother?  </w:t>
      </w:r>
      <w:r w:rsidRPr="005F6CFB">
        <w:rPr>
          <w:rFonts w:ascii="Times New Roman" w:hAnsi="Times New Roman" w:cs="Times New Roman"/>
          <w:sz w:val="24"/>
          <w:szCs w:val="24"/>
        </w:rPr>
        <w:t>Generally, a third party beneficiary may enforce a contract made expressly for his</w:t>
      </w:r>
      <w:r>
        <w:rPr>
          <w:rFonts w:ascii="Times New Roman" w:hAnsi="Times New Roman" w:cs="Times New Roman"/>
          <w:sz w:val="24"/>
          <w:szCs w:val="24"/>
        </w:rPr>
        <w:t>/her</w:t>
      </w:r>
      <w:r w:rsidRPr="005F6CFB">
        <w:rPr>
          <w:rFonts w:ascii="Times New Roman" w:hAnsi="Times New Roman" w:cs="Times New Roman"/>
          <w:sz w:val="24"/>
          <w:szCs w:val="24"/>
        </w:rPr>
        <w:t xml:space="preserve"> benefit.  However, enforcement by persons who are only incidentally or </w:t>
      </w:r>
      <w:r>
        <w:rPr>
          <w:rFonts w:ascii="Times New Roman" w:hAnsi="Times New Roman" w:cs="Times New Roman"/>
          <w:sz w:val="24"/>
          <w:szCs w:val="24"/>
        </w:rPr>
        <w:t>rem</w:t>
      </w:r>
      <w:r w:rsidRPr="005F6CFB">
        <w:rPr>
          <w:rFonts w:ascii="Times New Roman" w:hAnsi="Times New Roman" w:cs="Times New Roman"/>
          <w:sz w:val="24"/>
          <w:szCs w:val="24"/>
        </w:rPr>
        <w:t>otely benefited is not permissible.</w:t>
      </w:r>
      <w:r>
        <w:rPr>
          <w:rFonts w:ascii="Times New Roman" w:hAnsi="Times New Roman" w:cs="Times New Roman"/>
          <w:sz w:val="24"/>
          <w:szCs w:val="24"/>
        </w:rPr>
        <w:t xml:space="preserve">  </w:t>
      </w:r>
      <w:r w:rsidRPr="00016574">
        <w:rPr>
          <w:rFonts w:ascii="Times New Roman" w:hAnsi="Times New Roman" w:cs="Times New Roman"/>
          <w:i/>
          <w:sz w:val="24"/>
          <w:szCs w:val="24"/>
        </w:rPr>
        <w:t>Decision:</w:t>
      </w:r>
      <w:r>
        <w:rPr>
          <w:rFonts w:ascii="Times New Roman" w:hAnsi="Times New Roman" w:cs="Times New Roman"/>
          <w:sz w:val="24"/>
          <w:szCs w:val="24"/>
        </w:rPr>
        <w:t xml:space="preserve"> Yes, Daniel can recover in his lawsuit against his father.  This is a third party beneficiary contract.  Daniel is the intended donee beneficiary of the contract between his mother and father.  As the intended beneficiary, Daniel will succeed in enforcing the contract against his father.  Because this is a gift to Daniel rather than an obligation owed to him, he is a donee beneficiary and can only enforce the promise against his father, not against his mother’s estate.   </w:t>
      </w:r>
    </w:p>
    <w:p w14:paraId="37CD1E9B" w14:textId="77777777" w:rsidR="00B33FB4" w:rsidRDefault="00B33FB4" w:rsidP="00B33FB4">
      <w:pPr>
        <w:rPr>
          <w:rFonts w:ascii="Times New Roman" w:hAnsi="Times New Roman" w:cs="Times New Roman"/>
          <w:sz w:val="24"/>
          <w:szCs w:val="24"/>
        </w:rPr>
      </w:pPr>
    </w:p>
    <w:p w14:paraId="531BF50D" w14:textId="77777777" w:rsidR="00B33FB4" w:rsidRPr="003914CB" w:rsidRDefault="00B33FB4" w:rsidP="00B33FB4">
      <w:pPr>
        <w:rPr>
          <w:rFonts w:ascii="Times New Roman" w:hAnsi="Times New Roman" w:cs="Times New Roman"/>
          <w:sz w:val="24"/>
          <w:szCs w:val="24"/>
        </w:rPr>
      </w:pPr>
      <w:r>
        <w:rPr>
          <w:rFonts w:ascii="Times New Roman" w:hAnsi="Times New Roman" w:cs="Times New Roman"/>
          <w:b/>
          <w:sz w:val="24"/>
          <w:szCs w:val="24"/>
        </w:rPr>
        <w:t>2</w:t>
      </w:r>
      <w:r w:rsidRPr="003914CB">
        <w:rPr>
          <w:rFonts w:ascii="Times New Roman" w:hAnsi="Times New Roman" w:cs="Times New Roman"/>
          <w:b/>
          <w:sz w:val="24"/>
          <w:szCs w:val="24"/>
        </w:rPr>
        <w:t>.</w:t>
      </w:r>
      <w:r>
        <w:rPr>
          <w:rFonts w:ascii="Times New Roman" w:hAnsi="Times New Roman" w:cs="Times New Roman"/>
          <w:sz w:val="24"/>
          <w:szCs w:val="24"/>
        </w:rPr>
        <w:t xml:space="preserve">  </w:t>
      </w:r>
      <w:r w:rsidRPr="003914CB">
        <w:rPr>
          <w:rFonts w:ascii="Times New Roman" w:hAnsi="Times New Roman" w:cs="Times New Roman"/>
          <w:i/>
          <w:sz w:val="24"/>
          <w:szCs w:val="24"/>
        </w:rPr>
        <w:t>Issue:</w:t>
      </w:r>
      <w:r>
        <w:rPr>
          <w:rFonts w:ascii="Times New Roman" w:hAnsi="Times New Roman" w:cs="Times New Roman"/>
          <w:sz w:val="24"/>
          <w:szCs w:val="24"/>
        </w:rPr>
        <w:t xml:space="preserve"> Is this a valid assignment from Aliki to Claret Winery?  Assignments and delegations are invalid when they are prohibited in the contract, increase the burden on the other party, or are personal in nature.  </w:t>
      </w:r>
      <w:r w:rsidRPr="00180767">
        <w:rPr>
          <w:rFonts w:ascii="Times New Roman" w:hAnsi="Times New Roman" w:cs="Times New Roman"/>
          <w:i/>
          <w:sz w:val="24"/>
          <w:szCs w:val="24"/>
        </w:rPr>
        <w:t>Decision:</w:t>
      </w:r>
      <w:r>
        <w:rPr>
          <w:rFonts w:ascii="Times New Roman" w:hAnsi="Times New Roman" w:cs="Times New Roman"/>
          <w:sz w:val="24"/>
          <w:szCs w:val="24"/>
        </w:rPr>
        <w:t xml:space="preserve"> It depends.  Apparently, this assignment is not prohibited in the contract.  In addition, this is not personal in nature: it is not a personal service contract (this is a sale of goods, grapes); there are no credit terms (buyer pays for the grapes when they are delivered); and there is no personal satisfaction requirement.  However, if the Claret Winery is a much greater distance for Sunrise Vineyards to deliver the grapes, then the burden for the promisor, Sunrise Vineyards, has increased, and the assignment is invalid.  If the burden for Sunrise Vineyards has not changed, then the assignment is valid, and Sunrise must deliver the grapes to Claret Winery.</w:t>
      </w:r>
    </w:p>
    <w:p w14:paraId="7294DE45" w14:textId="77777777" w:rsidR="000C20FC" w:rsidRDefault="000C20FC"/>
    <w:p w14:paraId="541FE225" w14:textId="77777777" w:rsidR="00E12FF2" w:rsidRDefault="00E12FF2" w:rsidP="00E12FF2">
      <w:pPr>
        <w:rPr>
          <w:rFonts w:ascii="Times New Roman" w:hAnsi="Times New Roman" w:cs="Times New Roman"/>
          <w:sz w:val="24"/>
          <w:szCs w:val="24"/>
        </w:rPr>
      </w:pPr>
      <w:r>
        <w:rPr>
          <w:rFonts w:ascii="Times New Roman" w:hAnsi="Times New Roman" w:cs="Times New Roman"/>
          <w:b/>
          <w:sz w:val="24"/>
          <w:szCs w:val="24"/>
        </w:rPr>
        <w:t>3</w:t>
      </w:r>
      <w:r w:rsidRPr="006C1760">
        <w:rPr>
          <w:rFonts w:ascii="Times New Roman" w:hAnsi="Times New Roman" w:cs="Times New Roman"/>
          <w:b/>
          <w:sz w:val="24"/>
          <w:szCs w:val="24"/>
        </w:rPr>
        <w:t>.</w:t>
      </w:r>
      <w:r>
        <w:rPr>
          <w:rFonts w:ascii="Times New Roman" w:hAnsi="Times New Roman" w:cs="Times New Roman"/>
          <w:sz w:val="24"/>
          <w:szCs w:val="24"/>
        </w:rPr>
        <w:t xml:space="preserve">  </w:t>
      </w:r>
      <w:r w:rsidRPr="006C1760">
        <w:rPr>
          <w:rFonts w:ascii="Times New Roman" w:hAnsi="Times New Roman" w:cs="Times New Roman"/>
          <w:i/>
          <w:sz w:val="24"/>
          <w:szCs w:val="24"/>
        </w:rPr>
        <w:t>Issue:</w:t>
      </w:r>
      <w:r>
        <w:rPr>
          <w:rFonts w:ascii="Times New Roman" w:hAnsi="Times New Roman" w:cs="Times New Roman"/>
          <w:sz w:val="24"/>
          <w:szCs w:val="24"/>
        </w:rPr>
        <w:t xml:space="preserve"> Is this a valid assignment of the contract from Henderson to Dierwechter?  Assignments and delegations are invalid when they are prohibited in the contract, increase the burden on the other party, or are personal in nature.  </w:t>
      </w:r>
      <w:r w:rsidRPr="006C1760">
        <w:rPr>
          <w:rFonts w:ascii="Times New Roman" w:hAnsi="Times New Roman" w:cs="Times New Roman"/>
          <w:i/>
          <w:sz w:val="24"/>
          <w:szCs w:val="24"/>
        </w:rPr>
        <w:t>Decision:</w:t>
      </w:r>
      <w:r>
        <w:rPr>
          <w:rFonts w:ascii="Times New Roman" w:hAnsi="Times New Roman" w:cs="Times New Roman"/>
          <w:sz w:val="24"/>
          <w:szCs w:val="24"/>
        </w:rPr>
        <w:t xml:space="preserve"> Dierwechter, the assignee, will recover from the City of Chicago for breach of the validly assigned contract.  This assignment was not prohibited in the contract.  The assignment does not increase the burden on the promisor, Chicago.  The city’s obligation to pay for the services is not changed by the assignment to Dierwechter.  In addition, this is not personal in nature: it is not a personal service contract.  These services do not require unique, personal talents and can easily, properly be performed by many companies. Credit terms are not an issue in this assignment, since Dierwechter is providing services, not paying for them.  Also, there is no personal satisfaction requirement in the contract.  There are ordinary standards to be met in the contract.  Any failure by Dierwechter to meet the standards (a breach of contract) could easily be determined by the city without including a personal satisfaction clause. </w:t>
      </w:r>
    </w:p>
    <w:p w14:paraId="663380A1" w14:textId="77777777" w:rsidR="00E12FF2" w:rsidRPr="00863CB4" w:rsidRDefault="00E12FF2" w:rsidP="00E12FF2">
      <w:pPr>
        <w:rPr>
          <w:rFonts w:ascii="Times New Roman" w:hAnsi="Times New Roman" w:cs="Times New Roman"/>
          <w:sz w:val="24"/>
          <w:szCs w:val="24"/>
        </w:rPr>
      </w:pPr>
      <w:r>
        <w:rPr>
          <w:rFonts w:ascii="Times New Roman" w:hAnsi="Times New Roman" w:cs="Times New Roman"/>
          <w:b/>
          <w:sz w:val="24"/>
          <w:szCs w:val="24"/>
        </w:rPr>
        <w:lastRenderedPageBreak/>
        <w:t>4</w:t>
      </w:r>
      <w:r w:rsidRPr="00BF0725">
        <w:rPr>
          <w:rFonts w:ascii="Times New Roman" w:hAnsi="Times New Roman" w:cs="Times New Roman"/>
          <w:b/>
          <w:sz w:val="24"/>
          <w:szCs w:val="24"/>
        </w:rPr>
        <w:t>.</w:t>
      </w:r>
      <w:r>
        <w:rPr>
          <w:rFonts w:ascii="Times New Roman" w:hAnsi="Times New Roman" w:cs="Times New Roman"/>
          <w:sz w:val="24"/>
          <w:szCs w:val="24"/>
        </w:rPr>
        <w:t xml:space="preserve">  </w:t>
      </w:r>
      <w:r w:rsidRPr="00BF0725">
        <w:rPr>
          <w:rFonts w:ascii="Times New Roman" w:hAnsi="Times New Roman" w:cs="Times New Roman"/>
          <w:i/>
          <w:sz w:val="24"/>
          <w:szCs w:val="24"/>
        </w:rPr>
        <w:t>Issue:</w:t>
      </w:r>
      <w:r>
        <w:rPr>
          <w:rFonts w:ascii="Times New Roman" w:hAnsi="Times New Roman" w:cs="Times New Roman"/>
          <w:sz w:val="24"/>
          <w:szCs w:val="24"/>
        </w:rPr>
        <w:t xml:space="preserve"> Is this a valid assignment?  Does the promisor, Baxter, have the right to recover damages from  the assignor, Ajax Co., due to the breach of the contract by the assignee, Xiao? Assignments and delegations are invalid when they are prohibited in the contract, increase the burden on the other party, or are personal in nature.  The obligations of the assignor are not discharged by a valid assignment of the contract to an assignee.  </w:t>
      </w:r>
      <w:r w:rsidRPr="00204754">
        <w:rPr>
          <w:rFonts w:ascii="Times New Roman" w:hAnsi="Times New Roman" w:cs="Times New Roman"/>
          <w:i/>
          <w:sz w:val="24"/>
          <w:szCs w:val="24"/>
        </w:rPr>
        <w:t>Decision:</w:t>
      </w:r>
      <w:r>
        <w:rPr>
          <w:rFonts w:ascii="Times New Roman" w:hAnsi="Times New Roman" w:cs="Times New Roman"/>
          <w:sz w:val="24"/>
          <w:szCs w:val="24"/>
        </w:rPr>
        <w:t xml:space="preserve"> This is a valid assignment.  This assignment was not prohibited in the contract, did not increase the burden on the promisor, Baxter (he is just paying money), and was not personal in nature (these are ordinary, not personal services).  Baxter will recover $30,000 in damages from Ajax Co. for breach of the contract by Xiao.  This valid assignment does not relieve Ajax Co., the assignor, from liability for a breach of the contract by the assignee, Xiao.    </w:t>
      </w:r>
    </w:p>
    <w:p w14:paraId="60DA7C80" w14:textId="77777777" w:rsidR="00E12FF2" w:rsidRDefault="00E12FF2"/>
    <w:sectPr w:rsidR="00E12FF2"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B33FB4"/>
    <w:rsid w:val="000C20FC"/>
    <w:rsid w:val="00B33FB4"/>
    <w:rsid w:val="00BD19D1"/>
    <w:rsid w:val="00E12FF2"/>
    <w:rsid w:val="00F033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5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570</Words>
  <Characters>3254</Characters>
  <Application>Microsoft Macintosh Word</Application>
  <DocSecurity>0</DocSecurity>
  <Lines>27</Lines>
  <Paragraphs>7</Paragraphs>
  <ScaleCrop>false</ScaleCrop>
  <Company>LeBow College of Business - Drexel University</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4</cp:revision>
  <dcterms:created xsi:type="dcterms:W3CDTF">2010-12-05T23:00:00Z</dcterms:created>
  <dcterms:modified xsi:type="dcterms:W3CDTF">2017-02-12T06:30:00Z</dcterms:modified>
</cp:coreProperties>
</file>