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中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zookeeper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做注册中心，如果注册中心集群都挂掉，发布者和订阅者之间还能通信么？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可以通信的，启动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时，消费者会从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zk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拉取注册的生产者的地址接口等数据，缓存在本地。每次调用时，按照本地存储的地址进行调用；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注册中心对等集群，任意一台宕机后，将会切换到另一台；注册中心全部宕机后，服务的提供者和消费者仍能通过本地缓存通讯。服务提供者无状态，任一台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宕机后，不影响使用；服务提供者全部宕机，服务消费者会无法使用，并无限次重连等待服务者恢复；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挂掉是不要紧的，但前提是你没有增加新的服务，如果你要调用新的服务，则是不能办到的。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附文档截图：</w:t>
      </w: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713095" cy="1382395"/>
            <wp:effectExtent l="19050" t="0" r="1905" b="0"/>
            <wp:docPr id="1" name="图片 1" descr="http://bbs.itheima.com/data/attachment/forum/201712/21/092843higmfrwus9qrs71i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itheima.com/data/attachment/forum/201712/21/092843higmfrwus9qrs71i.png.thum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2. 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服务负载均衡策略？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Random LoadBalance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    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随机，按权重设置随机概率。在一个截面上碰撞的概率高，但调用量越大分布越均匀，而且按概率使用权重后也比较均匀，有利于动态调整提供者权重。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权重可以在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管控台配置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RoundRobin LoadBalance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    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轮循，按公约后的权重设置轮循比率。存在慢的提供者累积请求问题，比如：第二台机器很慢，但没挂，当请求调到第二台时就卡在那，久而久之，所有请求都卡在调到第二台上。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LeastActive LoadBalance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   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最少活跃调用数，相同活跃数的随机，活跃数指调用前后计数差。使慢的提供者收到更少请求，因为越慢的提供者的调用前后计数差会越大。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ConsistentHash LoadBalance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一致性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Hash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，相同参数的请求总是发到同一提供者。当某一台提供者挂时，原本发往该提供者的请求，基于虚拟节点，平摊到其它提供者，不会引起剧烈变动。缺省只对第一个参数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Hash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，如果要修改，请配置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7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787"/>
        <w:gridCol w:w="17844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&lt;dubbo:parameter key="hash.arguments"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value="0,1"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</w:tc>
      </w:tr>
    </w:tbl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缺省用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160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份虚拟节点，如果要修改，请配置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8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839"/>
        <w:gridCol w:w="17792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&lt;dubbo:parameter key="hash.nodes"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value="320"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3. 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在安全机制方面是如何解决的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通过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Token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令牌防止用户绕过注册中心直连，然后在注册中心上管理授权。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还提供服务黑白名单，来控制服务所允许的调用方。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4. 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连接注册中心和直连的区别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在开发及测试环境下，经常需要绕过注册中心，只测试指定服务提供者，这时候可能需要点对点直连，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点对点直联方式，将以服务接口为单位，忽略注册中心的提供者列表，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服务注册中心，动态的注册和发现服务，使服务的位置透明，并通过在消费方获取服务提供方地址列表，实现软负载均衡和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Failover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注册中心返回服务提供者地址列表给消费者，如果有变更，注册中心将基于长连接推送变更数据给消费者。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服务消费者，从提供者地址列表中，基于软负载均衡算法，选一台提供者进行调用，如果调用失败，再选另一台调用。注册中心负责服务地址的注册与查找，相当于目录服务，服务提供者和消费者只在启动时与注册中心交互，注册中心不转发请求，服务消费者向注册中心获取服务提供者地址列表，并根据负载算法直接调用提供者，注册中心，服务提供者，服务消费者三者之间均为长连接，监控中心除外，注册中心通过长连接感知服务提供者的存在，服务提供者宕机，注册中心将立即推送事件通知消费者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注册中心和监控中心全部宕机，不影响已运行的提供者和消费者，消费者在本地缓存了提供者列表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注册中心和监控中心都是可选的，服务消费者可以直连服务提供者。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服务集群配置（集群容错模式）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在集群调用失败时，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Dubbo 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提供了多种容错方案，缺省为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failover 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重试。可以自行扩展集群容错策略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Failover Cluster(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默认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  失败自动切换，当出现失败，重试其它服务器。(缺省)通常用于读操作，但重试会带来更长延迟。可通过retries="2"来设置重试次数(不含第一次)。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9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775"/>
        <w:gridCol w:w="17856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retries="2"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cluster="failover"/&gt;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或：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retries="2"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cluster="failover"/&gt;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cluster="failover"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可以不用写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,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因为默认就是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failover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Failfast Cluster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 快速失败，只发起一次调用，失败立即报错。通常用于非幂等性的写操作，比如新增记录。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0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494"/>
        <w:gridCol w:w="18137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dubbo:service cluster="failfast"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或：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cluster="failfast"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cluster="failfast"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和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 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把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cluster="failover"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、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retries="0"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是一样的效果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,retries="0"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就是不重试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Failsafe Cluster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  失败安全，出现异常时，直接忽略。通常用于写入审计日志等操作。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1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987"/>
        <w:gridCol w:w="17644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lastRenderedPageBreak/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cluster="failsafe"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或：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cluster="failsafe"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Failback Cluster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 失败自动恢复，后台记录失败请求，定时重发。通常用于消息通知操作。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2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974"/>
        <w:gridCol w:w="17657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cluster="failback"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或：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cluster="failback"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l Forking Cluster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 并行调用多个服务器，只要一个成功即返回。通常用于实时性要求较高的读操作，但需要浪费更多服务资源。可通过forks="2"来设置最大并行数。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3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840"/>
        <w:gridCol w:w="17791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cluster=“forking" forks="2"/&gt;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或：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 &lt;dubbo:reference cluster=“forking"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forks="2"/&gt;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l 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配置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C47466">
        <w:rPr>
          <w:rFonts w:ascii="Arial" w:eastAsia="宋体" w:hAnsi="Arial" w:cs="Arial"/>
          <w:color w:val="333333"/>
          <w:kern w:val="0"/>
          <w:sz w:val="13"/>
          <w:szCs w:val="13"/>
        </w:rPr>
        <w:t>[AppleScript] 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纯文本查看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 xml:space="preserve"> </w:t>
      </w:r>
      <w:r w:rsidRPr="00C47466">
        <w:rPr>
          <w:rFonts w:ascii="Arial" w:eastAsia="宋体" w:hAnsi="Arial" w:cs="Arial"/>
          <w:i/>
          <w:iCs/>
          <w:color w:val="336699"/>
          <w:kern w:val="0"/>
          <w:sz w:val="13"/>
        </w:rPr>
        <w:t>复制代码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4" w:tgtFrame="_blank" w:history="1">
        <w:r w:rsidRPr="00C47466">
          <w:rPr>
            <w:rFonts w:ascii="Arial" w:eastAsia="宋体" w:hAnsi="Arial" w:cs="Arial"/>
            <w:color w:val="6795B5"/>
            <w:kern w:val="0"/>
            <w:sz w:val="16"/>
          </w:rPr>
          <w:t>?</w:t>
        </w:r>
      </w:hyperlink>
    </w:p>
    <w:tbl>
      <w:tblPr>
        <w:tblW w:w="18631" w:type="dxa"/>
        <w:tblCellMar>
          <w:left w:w="0" w:type="dxa"/>
          <w:right w:w="0" w:type="dxa"/>
        </w:tblCellMar>
        <w:tblLook w:val="04A0"/>
      </w:tblPr>
      <w:tblGrid>
        <w:gridCol w:w="346"/>
        <w:gridCol w:w="18285"/>
      </w:tblGrid>
      <w:tr w:rsidR="00C47466" w:rsidRPr="00C47466" w:rsidTr="00C4746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1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2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3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4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5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服务端服务级别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　　　　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interface="..."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loadbalance="roundrobin"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　　客户端服务级别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　　　　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interface="..."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loadbalance="roundrobin"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/&gt;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　　服务端方法级别　　　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&lt;dubbo:service interface="..."&gt;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&lt;dubbo:method name="..."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loadbalance="roundrobin"/&gt;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&lt;/dubbo:service&gt;</w:t>
            </w:r>
          </w:p>
          <w:p w:rsidR="00C47466" w:rsidRPr="00C47466" w:rsidRDefault="00C47466" w:rsidP="00C47466">
            <w:pPr>
              <w:widowControl/>
              <w:spacing w:line="246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 xml:space="preserve">客户端方法级别　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        &lt;dubbo:reference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interface="..."&gt;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&lt;dubbo:method name="..."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loadbalance="roundrobin"/&gt;</w:t>
            </w:r>
            <w:r w:rsidRPr="00C47466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 </w:t>
            </w:r>
            <w:r w:rsidRPr="00C47466">
              <w:rPr>
                <w:rFonts w:ascii="Droid Sans Mono" w:eastAsia="宋体" w:hAnsi="Droid Sans Mono" w:cs="宋体"/>
                <w:color w:val="4F4F4F"/>
                <w:kern w:val="0"/>
                <w:sz w:val="24"/>
              </w:rPr>
              <w:t>&lt;/dubbo:reference&gt;</w:t>
            </w:r>
          </w:p>
        </w:tc>
      </w:tr>
    </w:tbl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通信协议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协议为什么要消费者比提供者个数多：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因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协议采用单一长连接，假设网络为千兆网卡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(1024Mbit=128MByte)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根据测试经验数据每条连接最多只能压满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7MByte(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不同的环境可能不一样，供参考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，理论上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个服务提供者需要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20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个服务消费者才能压满网卡。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2. 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通信协议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协议为什么不能传大包：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因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dubbo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协议采用单一长连接，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如果每次请求的数据包大小为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500KByte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，假设网络为千兆网卡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(1024Mbit=128MByte)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，每条连接最大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7MByte(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不同的环境可能不一样，供参考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单个服务提供者的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TPS(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每秒处理事务数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最大为：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128MByte / 500KByte = 262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单个消费者调用单个服务提供者的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TPS(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每秒处理事务数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最大为：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7MByte / 500KByte = 14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如果能接受，可以考虑使用，否则网络将成为瓶颈。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3. 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通信协议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协议为什么采用异步单一长连接：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因为服务的现状大都是服务提供者少，通常只有几台机器，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而服务的消费者多，可能整个网站都在访问该服务，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比如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Morgan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的提供者只有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6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台提供者，却有上百台消费者，每天有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1.5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亿次调用，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如果采用常规的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hessian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服务，服务提供者很容易就被压跨，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通过单一连接，保证单一消费者不会压死提供者，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长连接，减少连接握手验证等，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并使用异步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IO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，复用线程池，防止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C10K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问题。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4. 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宋体" w:eastAsia="宋体" w:hAnsi="宋体" w:cs="Arial" w:hint="eastAsia"/>
          <w:b/>
          <w:bCs/>
          <w:color w:val="333333"/>
          <w:kern w:val="0"/>
          <w:sz w:val="16"/>
        </w:rPr>
        <w:t>通信协议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dubbo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协议适用范围和适用场景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适用范围：传入传出参数数据包较小（建议小于100K），消费者比提供者个数多，单一消费者无法压满提供者，尽量不要用dubbo协议传输大文件或超大字符串。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适用场景：常规远程服务方法调用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dubbo协议补充：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连接个数：单连接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连接方式：长连接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传输协议：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TCP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传输方式：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NIO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异步传输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序列化：</w:t>
      </w: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Hessian</w:t>
      </w:r>
      <w:r w:rsidRPr="00C47466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二进制序列化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5. 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RMI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RMI协议采用JDK标准的java.rmi.*实现，采用阻塞式短连接和JDK标准序列化方式，Java标准的远程调用协议。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连接个数：多连接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连接方式：短连接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传输协议：TCP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传输方式：同步传输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序列化：Java标准二进制序列化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适用范围：传入传出参数数据包大小混合，消费者与提供者个数差不多，可传文件。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适用场景：常规远程服务方法调用，与原生RMI服务互操作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6. 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Hessian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协议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Hessian协议用于集成Hessian的服务，Hessian底层采用Http通讯，采用Servlet暴露服务，Dubbo缺省内嵌Jetty作为服务器实现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基于Hessian的远程调用协议。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连接个数：多连接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连接方式：短连接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传输协议：HTTP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传输方式：同步传输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序列化：Hessian二进制序列化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适用范围：传入传出参数数据包较大，提供者比消费者个数多，提供者压力较大，可传文件。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适用场景：页面传输，文件传输，或与原生hessian服务互操作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7. 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http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采用Spring的HttpInvoker实现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基于http表单的远程调用协议。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连接个数：多连接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连接方式：短连接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传输协议：HTTP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传输方式：同步传输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序列化：表单序列化（JSON）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适用范围：传入传出参数数据包大小混合，提供者比消费者个数多，可用浏览器查看，可用表单或URL传入参数，暂不支持传文件。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适用场景：需同时给应用程序和浏览器JS使用的服务。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8. 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Webservice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基于CXF的frontend-simple和transports-http实现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基于WebService的远程调用协议。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连接个数：多连接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连接方式：短连接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传输协议：HTTP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传输方式：同步传输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序列化：SOAP文本序列化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适用场景：系统集成，跨语言调用。</w:t>
      </w: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Arial" w:eastAsia="宋体" w:hAnsi="Arial" w:cs="Arial"/>
          <w:color w:val="333333"/>
          <w:kern w:val="0"/>
          <w:sz w:val="16"/>
          <w:szCs w:val="16"/>
        </w:rPr>
        <w:t>9. </w:t>
      </w:r>
      <w:r w:rsidRPr="00C47466">
        <w:rPr>
          <w:rFonts w:ascii="Arial" w:eastAsia="宋体" w:hAnsi="Arial" w:cs="Arial"/>
          <w:b/>
          <w:bCs/>
          <w:color w:val="333333"/>
          <w:kern w:val="0"/>
          <w:sz w:val="16"/>
        </w:rPr>
        <w:t>Thrif</w:t>
      </w:r>
    </w:p>
    <w:p w:rsidR="00C47466" w:rsidRPr="00C47466" w:rsidRDefault="00C47466" w:rsidP="00C4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466" w:rsidRPr="00C47466" w:rsidRDefault="00C47466" w:rsidP="00C4746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746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Thrift是Facebook捐给Apache的一个RPC框架，当前 dubbo 支持的 thrift 协议是对 thrift 原生协议的扩展，在原生协议的基础上添加了一些额外的头信息，比如service name，magic number等</w:t>
      </w:r>
    </w:p>
    <w:p w:rsidR="00B76BA3" w:rsidRDefault="00B76BA3"/>
    <w:sectPr w:rsidR="00B7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BA3" w:rsidRDefault="00B76BA3" w:rsidP="00C47466">
      <w:r>
        <w:separator/>
      </w:r>
    </w:p>
  </w:endnote>
  <w:endnote w:type="continuationSeparator" w:id="1">
    <w:p w:rsidR="00B76BA3" w:rsidRDefault="00B76BA3" w:rsidP="00C47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BA3" w:rsidRDefault="00B76BA3" w:rsidP="00C47466">
      <w:r>
        <w:separator/>
      </w:r>
    </w:p>
  </w:footnote>
  <w:footnote w:type="continuationSeparator" w:id="1">
    <w:p w:rsidR="00B76BA3" w:rsidRDefault="00B76BA3" w:rsidP="00C474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466"/>
    <w:rsid w:val="00B76BA3"/>
    <w:rsid w:val="00C4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4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466"/>
    <w:rPr>
      <w:sz w:val="18"/>
      <w:szCs w:val="18"/>
    </w:rPr>
  </w:style>
  <w:style w:type="character" w:styleId="a5">
    <w:name w:val="Strong"/>
    <w:basedOn w:val="a0"/>
    <w:uiPriority w:val="22"/>
    <w:qFormat/>
    <w:rsid w:val="00C47466"/>
    <w:rPr>
      <w:b/>
      <w:bCs/>
    </w:rPr>
  </w:style>
  <w:style w:type="character" w:styleId="a6">
    <w:name w:val="Emphasis"/>
    <w:basedOn w:val="a0"/>
    <w:uiPriority w:val="20"/>
    <w:qFormat/>
    <w:rsid w:val="00C47466"/>
    <w:rPr>
      <w:i/>
      <w:iCs/>
    </w:rPr>
  </w:style>
  <w:style w:type="character" w:styleId="a7">
    <w:name w:val="Hyperlink"/>
    <w:basedOn w:val="a0"/>
    <w:uiPriority w:val="99"/>
    <w:semiHidden/>
    <w:unhideWhenUsed/>
    <w:rsid w:val="00C474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746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474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74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59467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6609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0575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8364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18337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0701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5936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7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152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itheima.com/" TargetMode="External"/><Relationship Id="rId13" Type="http://schemas.openxmlformats.org/officeDocument/2006/relationships/hyperlink" Target="http://bbs.itheim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itheima.com/" TargetMode="External"/><Relationship Id="rId12" Type="http://schemas.openxmlformats.org/officeDocument/2006/relationships/hyperlink" Target="http://bbs.itheima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bs.itheima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bs.itheima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itheima.com/" TargetMode="External"/><Relationship Id="rId14" Type="http://schemas.openxmlformats.org/officeDocument/2006/relationships/hyperlink" Target="http://bbs.itheima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2018-12-24T13:50:00Z</dcterms:created>
  <dcterms:modified xsi:type="dcterms:W3CDTF">2018-12-24T13:50:00Z</dcterms:modified>
</cp:coreProperties>
</file>