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keepNext w:val="true"/>
        <w:tabs>
          <w:tab w:val="clear" w:pos="709"/>
          <w:tab w:val="left" w:pos="9263" w:leader="none"/>
        </w:tabs>
        <w:bidi w:val="0"/>
        <w:spacing w:before="113" w:after="113"/>
        <w:ind w:left="0" w:right="0" w:hanging="0"/>
        <w:jc w:val="center"/>
        <w:outlineLvl w:val="1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>
      <w:pPr>
        <w:pStyle w:val="2"/>
        <w:tabs>
          <w:tab w:val="clear" w:pos="709"/>
          <w:tab w:val="left" w:pos="9263" w:leader="none"/>
        </w:tabs>
        <w:bidi w:val="0"/>
        <w:ind w:left="0" w:right="0" w:hanging="0"/>
        <w:rPr>
          <w:sz w:val="26"/>
          <w:szCs w:val="26"/>
        </w:rPr>
      </w:pPr>
      <w:r>
        <w:rPr>
          <w:sz w:val="26"/>
          <w:szCs w:val="26"/>
        </w:rPr>
        <w:t>МОСКОВСКИЙ ФИЗИКО-ТЕХНИЧЕСКИЙ ИНСТИТУТ</w:t>
      </w:r>
    </w:p>
    <w:p>
      <w:pPr>
        <w:pStyle w:val="2"/>
        <w:keepNext w:val="true"/>
        <w:tabs>
          <w:tab w:val="clear" w:pos="709"/>
          <w:tab w:val="left" w:pos="9490" w:leader="none"/>
        </w:tabs>
        <w:bidi w:val="0"/>
        <w:spacing w:before="113" w:after="113"/>
        <w:ind w:left="227" w:right="170" w:hanging="0"/>
        <w:jc w:val="center"/>
        <w:outlineLvl w:val="1"/>
        <w:rPr>
          <w:sz w:val="26"/>
          <w:szCs w:val="26"/>
        </w:rPr>
      </w:pPr>
      <w:r>
        <w:rPr>
          <w:sz w:val="26"/>
          <w:szCs w:val="26"/>
        </w:rPr>
        <w:t>(ГОСУДАРСТВЕННЫЙ УНИВЕРСИТЕТ)</w:t>
      </w:r>
    </w:p>
    <w:p>
      <w:pPr>
        <w:pStyle w:val="2"/>
        <w:tabs>
          <w:tab w:val="clear" w:pos="709"/>
          <w:tab w:val="left" w:pos="9263" w:leader="none"/>
        </w:tabs>
        <w:bidi w:val="0"/>
        <w:ind w:left="0" w:right="0" w:hanging="0"/>
        <w:rPr>
          <w:sz w:val="26"/>
          <w:szCs w:val="26"/>
        </w:rPr>
      </w:pPr>
      <w:r>
        <w:rPr>
          <w:sz w:val="26"/>
          <w:szCs w:val="26"/>
        </w:rPr>
        <w:t xml:space="preserve">Ф.Ш. </w:t>
      </w:r>
      <w:r>
        <w:rPr>
          <w:sz w:val="26"/>
          <w:szCs w:val="26"/>
        </w:rPr>
        <w:t>ФОТОНИКИ, ЭЛЕКТРОНИКИ И МОЛЕКУЛЯРНОЙ ФИЗИКИ</w:t>
      </w:r>
    </w:p>
    <w:p>
      <w:pPr>
        <w:pStyle w:val="2"/>
        <w:tabs>
          <w:tab w:val="clear" w:pos="709"/>
          <w:tab w:val="left" w:pos="9263" w:leader="none"/>
        </w:tabs>
        <w:bidi w:val="0"/>
        <w:ind w:left="0" w:right="0" w:hanging="0"/>
        <w:rPr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1579880</wp:posOffset>
                </wp:positionH>
                <wp:positionV relativeFrom="paragraph">
                  <wp:posOffset>2026285</wp:posOffset>
                </wp:positionV>
                <wp:extent cx="3056255" cy="439420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80" cy="43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b w:val="false"/>
                                <w:bCs w:val="false"/>
                                <w:rFonts w:ascii="Times New Roman" w:hAnsi="Times New Roman"/>
                              </w:rPr>
                              <w:t>Лабораторная работа №1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bCs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Фигура1" stroked="f" style="position:absolute;margin-left:124.4pt;margin-top:159.55pt;width:240.55pt;height:34.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b w:val="false"/>
                          <w:bCs w:val="false"/>
                          <w:rFonts w:ascii="Times New Roman" w:hAnsi="Times New Roman"/>
                        </w:rPr>
                        <w:t>Лабораторная работа №1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bCs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864870</wp:posOffset>
                </wp:positionH>
                <wp:positionV relativeFrom="paragraph">
                  <wp:posOffset>2621280</wp:posOffset>
                </wp:positionV>
                <wp:extent cx="4540885" cy="730885"/>
                <wp:effectExtent l="0" t="0" r="0" b="0"/>
                <wp:wrapNone/>
                <wp:docPr id="2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320" cy="73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rFonts w:ascii="Times New Roman" w:hAnsi="Times New Roman"/>
                              </w:rPr>
                              <w:t>Обработка показаний Фурье-спектрометра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2" stroked="f" style="position:absolute;margin-left:68.1pt;margin-top:206.4pt;width:357.45pt;height:57.4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rFonts w:ascii="Times New Roman" w:hAnsi="Times New Roman"/>
                        </w:rPr>
                        <w:t>Обработка показаний Фурье-спектрометра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2119630</wp:posOffset>
                </wp:positionH>
                <wp:positionV relativeFrom="paragraph">
                  <wp:posOffset>3789680</wp:posOffset>
                </wp:positionV>
                <wp:extent cx="1953260" cy="595630"/>
                <wp:effectExtent l="0" t="0" r="0" b="0"/>
                <wp:wrapNone/>
                <wp:docPr id="3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40" cy="59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Выполнил: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студент группы Б04-005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Самарин Сергей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3" stroked="f" style="position:absolute;margin-left:166.9pt;margin-top:298.4pt;width:153.7pt;height:46.8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</w:rPr>
                        <w:t>Выполнил: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</w:rPr>
                        <w:t>студент группы Б04-005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</w:rPr>
                        <w:t>Самарин Сергей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6"/>
          <w:szCs w:val="26"/>
        </w:rPr>
        <w:t xml:space="preserve">КАФЕДРА ПРИКЛАДНОЙ МЕХАНИКИ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8"/>
            <w:bidi w:val="0"/>
            <w:jc w:val="left"/>
            <w:rPr/>
          </w:pPr>
          <w:r>
            <w:br w:type="page"/>
          </w:r>
          <w:r>
            <w:rPr/>
            <w:tab/>
            <w:t>Оглавление</w:t>
          </w:r>
        </w:p>
        <w:p>
          <w:pPr>
            <w:pStyle w:val="11"/>
            <w:bidi w:val="0"/>
            <w:jc w:val="left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133_1981097062">
            <w:r>
              <w:rPr/>
              <w:t>1. Принцип работы</w:t>
              <w:tab/>
              <w:t>3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135_1981097062">
            <w:r>
              <w:rPr/>
              <w:t>2. Измерения</w:t>
              <w:tab/>
              <w:t>4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137_1981097062">
            <w:r>
              <w:rPr/>
              <w:t>3. Расчёты в MATLAB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1"/>
        <w:bidi w:val="0"/>
        <w:ind w:left="0" w:right="0" w:firstLine="567"/>
        <w:jc w:val="left"/>
        <w:rPr/>
      </w:pPr>
      <w:r>
        <w:br w:type="page"/>
      </w:r>
      <w:bookmarkStart w:id="0" w:name="__RefHeading___Toc1133_1981097062"/>
      <w:bookmarkEnd w:id="0"/>
      <w:r>
        <w:rPr/>
        <w:t>Принцип работы</w:t>
      </w:r>
    </w:p>
    <w:p>
      <w:pPr>
        <w:pStyle w:val="Style16"/>
        <w:bidi w:val="0"/>
        <w:spacing w:lineRule="auto" w:line="360" w:before="0" w:after="113"/>
        <w:ind w:left="0" w:right="0" w:firstLine="567"/>
        <w:jc w:val="both"/>
        <w:rPr/>
      </w:pPr>
      <w:r>
        <w:rPr/>
        <w:t xml:space="preserve">Фурье-спектрометр – оптический прибор, используемый для количественного и качественного анализа содержания веществ в газовой пробе. Основным элементом оптической схемы Фурье-спектрометра является двухлучевой интерферометр Майкельсона, состоящий из полупрозрачного светоделителя и двух плоских зеркал. Фурье-спектрометр позволяет получать информацию о спектральном составе ИК излучения и, следовательно, об электромагнитных свойствах исследуемых объектов в окрестности длин волн 1 – 10 мкм. Схема устройства Фурье-интерферометра представлена на рисунке </w:t>
      </w:r>
      <w:r>
        <w:rPr/>
        <w:fldChar w:fldCharType="begin"/>
      </w:r>
      <w:r>
        <w:rPr/>
        <w:instrText> REF Ref_Рисунок0_number_only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</w:t>
      </w:r>
    </w:p>
    <w:p>
      <w:pPr>
        <w:pStyle w:val="Style20"/>
        <w:bidi w:val="0"/>
        <w:rPr/>
      </w:pPr>
      <w:r>
        <w:rPr/>
        <w:drawing>
          <wp:inline distT="0" distB="0" distL="0" distR="0">
            <wp:extent cx="2990850" cy="1887855"/>
            <wp:effectExtent l="0" t="0" r="0" b="0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bidi w:val="0"/>
        <w:rPr/>
      </w:pPr>
      <w:r>
        <w:rPr/>
        <w:t>Р</w:t>
      </w:r>
      <w:r>
        <w:rPr/>
        <w:t xml:space="preserve">исунок </w:t>
      </w:r>
      <w:bookmarkStart w:id="1" w:name="Ref_Рисунок0_number_only"/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"/>
      <w:r>
        <w:rPr/>
        <w:t xml:space="preserve">- </w:t>
      </w:r>
      <w:r>
        <w:rPr/>
        <w:t>Схема устройства Фурье-интерферометра</w:t>
      </w:r>
    </w:p>
    <w:p>
      <w:pPr>
        <w:pStyle w:val="Style16"/>
        <w:bidi w:val="0"/>
        <w:rPr/>
      </w:pPr>
      <w:r>
        <w:rPr/>
        <w:t>Излучение от излучателя падает на полупрозрачную поверхность светоделителя и расщепляется на два пучка. После отражения от соответствующих зеркал интерферометра излучение двух пучков складывается на светоделителе и направляется на детектор, преобразующий его в электрический сигнал. Если одно из зеркал двухлучевого интерферометра Майкельсона перемещать, то оптический путь для соответствующего пучка будет изменяться, и в точке приема интенсивность излучения будет меняться вследствие интерференции волн двух пучков, отражающихся от подвижного и неподвижного зеркал.</w:t>
      </w:r>
    </w:p>
    <w:p>
      <w:pPr>
        <w:pStyle w:val="Style16"/>
        <w:bidi w:val="0"/>
        <w:spacing w:lineRule="auto" w:line="360" w:before="0" w:after="113"/>
        <w:ind w:left="0" w:right="0" w:firstLine="567"/>
        <w:jc w:val="both"/>
        <w:rPr/>
      </w:pPr>
      <w:r>
        <w:rPr/>
        <w:t>Зависимость регистрируемого сигнала от оптической разности хода пучков называется интерферограммой. Максимум сигнала интерферограммы соответствует нулевой разности хода, так как в этом случае все спектральные составляющие излучения пучков приходят в точку приема в фазе. Интерферограмма содержит информацию о спектральном состав</w:t>
      </w:r>
      <w:r>
        <w:rPr/>
        <w:t>е</w:t>
      </w:r>
      <w:r>
        <w:rPr/>
        <w:t xml:space="preserve"> излучения. Однако получить данную информацию в явном виде можно только после       применения преобразования Фурье.</w:t>
      </w:r>
      <w:r>
        <w:br w:type="page"/>
      </w:r>
    </w:p>
    <w:p>
      <w:pPr>
        <w:pStyle w:val="1"/>
        <w:bidi w:val="0"/>
        <w:ind w:left="0" w:right="0" w:firstLine="567"/>
        <w:jc w:val="left"/>
        <w:rPr/>
      </w:pPr>
      <w:bookmarkStart w:id="2" w:name="__RefHeading___Toc1135_1981097062"/>
      <w:bookmarkEnd w:id="2"/>
      <w:r>
        <w:rPr/>
        <w:t>Измерения</w:t>
      </w:r>
    </w:p>
    <w:p>
      <w:pPr>
        <w:pStyle w:val="Style16"/>
        <w:bidi w:val="0"/>
        <w:rPr/>
      </w:pPr>
      <w:r>
        <w:rPr/>
        <w:t xml:space="preserve">В ходе лабораторной работы было получено три интерферограммы: для пустого канала, канала со стеклом и канала со стеклом, покрытым CuO. Соответствующие интерферограммы изображены на рисунках </w:t>
      </w:r>
      <w:r>
        <w:rPr/>
        <w:fldChar w:fldCharType="begin"/>
      </w:r>
      <w:r>
        <w:rPr/>
        <w:instrText> REF Ref_Рисунок1_number_only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, </w:t>
      </w:r>
      <w:r>
        <w:rPr/>
        <w:fldChar w:fldCharType="begin"/>
      </w:r>
      <w:r>
        <w:rPr/>
        <w:instrText> REF Ref_Рисунок2_number_only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, </w:t>
      </w:r>
      <w:r>
        <w:rPr/>
        <w:fldChar w:fldCharType="begin"/>
      </w:r>
      <w:r>
        <w:rPr/>
        <w:instrText> REF Ref_Рисунок3_number_only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.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Style20"/>
              <w:pBdr/>
              <w:bidi w:val="0"/>
              <w:spacing w:before="0" w:after="283"/>
              <w:jc w:val="center"/>
              <w:rPr/>
            </w:pPr>
            <w:r>
              <w:rPr/>
              <w:drawing>
                <wp:inline distT="0" distB="0" distL="0" distR="0">
                  <wp:extent cx="2555875" cy="1908175"/>
                  <wp:effectExtent l="0" t="0" r="0" b="0"/>
                  <wp:docPr id="5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1"/>
              <w:bidi w:val="0"/>
              <w:spacing w:lineRule="auto" w:line="360" w:before="0" w:after="283"/>
              <w:jc w:val="center"/>
              <w:rPr/>
            </w:pPr>
            <w:r>
              <w:rPr/>
              <w:t>Р</w:t>
            </w:r>
            <w:r>
              <w:rPr/>
              <w:t xml:space="preserve">исунок </w:t>
            </w:r>
            <w:bookmarkStart w:id="3" w:name="Ref_Рисунок1_number_only"/>
            <w:r>
              <w:rPr/>
              <w:fldChar w:fldCharType="begin"/>
            </w:r>
            <w:r>
              <w:rPr/>
              <w:instrText> SEQ Рисунок \* ARABIC 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  <w:bookmarkEnd w:id="3"/>
            <w:r>
              <w:rPr/>
              <w:t xml:space="preserve">- </w:t>
            </w:r>
            <w:r>
              <w:rPr/>
              <w:t>Экспериментально полученная интерферограмма для пустого канала</w:t>
            </w:r>
          </w:p>
        </w:tc>
        <w:tc>
          <w:tcPr>
            <w:tcW w:w="4819" w:type="dxa"/>
            <w:tcBorders/>
          </w:tcPr>
          <w:p>
            <w:pPr>
              <w:pStyle w:val="Style20"/>
              <w:pBdr/>
              <w:bidi w:val="0"/>
              <w:spacing w:before="0" w:after="283"/>
              <w:jc w:val="center"/>
              <w:rPr/>
            </w:pPr>
            <w:r>
              <w:rPr/>
              <w:drawing>
                <wp:inline distT="0" distB="0" distL="0" distR="0">
                  <wp:extent cx="2555875" cy="1908175"/>
                  <wp:effectExtent l="0" t="0" r="0" b="0"/>
                  <wp:docPr id="6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1"/>
              <w:bidi w:val="0"/>
              <w:spacing w:lineRule="auto" w:line="360" w:before="0" w:after="283"/>
              <w:jc w:val="center"/>
              <w:rPr/>
            </w:pPr>
            <w:r>
              <w:rPr/>
              <w:t>Р</w:t>
            </w:r>
            <w:r>
              <w:rPr/>
              <w:t xml:space="preserve">исунок </w:t>
            </w:r>
            <w:bookmarkStart w:id="4" w:name="Ref_Рисунок2_number_only"/>
            <w:r>
              <w:rPr/>
              <w:fldChar w:fldCharType="begin"/>
            </w:r>
            <w:r>
              <w:rPr/>
              <w:instrText> SEQ Рисунок \* ARABIC </w:instrText>
            </w:r>
            <w:r>
              <w:rPr/>
              <w:fldChar w:fldCharType="separate"/>
            </w:r>
            <w:r>
              <w:rPr/>
              <w:t>3</w:t>
            </w:r>
            <w:r>
              <w:rPr/>
              <w:fldChar w:fldCharType="end"/>
            </w:r>
            <w:bookmarkEnd w:id="4"/>
            <w:r>
              <w:rPr/>
              <w:t xml:space="preserve">- </w:t>
            </w:r>
            <w:r>
              <w:rPr/>
              <w:t>Экспериментально полученная интерферограмма для стекла</w:t>
            </w:r>
          </w:p>
        </w:tc>
      </w:tr>
    </w:tbl>
    <w:p>
      <w:pPr>
        <w:pStyle w:val="Style20"/>
        <w:bidi w:val="0"/>
        <w:rPr/>
      </w:pPr>
      <w:r>
        <w:rPr/>
        <w:drawing>
          <wp:inline distT="0" distB="0" distL="0" distR="0">
            <wp:extent cx="2555875" cy="1908175"/>
            <wp:effectExtent l="0" t="0" r="0" b="0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suppressLineNumbers/>
        <w:bidi w:val="0"/>
        <w:spacing w:lineRule="auto" w:line="360" w:before="0" w:after="283"/>
        <w:ind w:left="1701" w:right="1644" w:hanging="0"/>
        <w:jc w:val="center"/>
        <w:rPr/>
      </w:pPr>
      <w:r>
        <w:rPr/>
        <w:t>Р</w:t>
      </w:r>
      <w:r>
        <w:rPr/>
        <w:t xml:space="preserve">исунок </w:t>
      </w:r>
      <w:bookmarkStart w:id="5" w:name="Ref_Рисунок3_number_only"/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5"/>
      <w:r>
        <w:rPr/>
        <w:t xml:space="preserve">- </w:t>
      </w:r>
      <w:r>
        <w:rPr/>
        <w:t>Экспериментально полученная интерферограмма для стекла с напылением CuO</w:t>
      </w:r>
    </w:p>
    <w:p>
      <w:pPr>
        <w:pStyle w:val="Style16"/>
        <w:bidi w:val="0"/>
        <w:rPr/>
      </w:pPr>
      <w:r>
        <w:rPr/>
        <w:t>Однако, из рисунков совершенно неочевидны электромагнитные свойства исследуемых образцов, поскольку они представляют собой лишь зависимость интенсивности излучения в точке приёма. Для удобства восприятия прибор сдвигает графики по оси  на величину . Таким образом, зависимости, представленные на графиках представляются формулой (</w:t>
      </w:r>
      <w:r>
        <w:rPr/>
        <w:fldChar w:fldCharType="begin"/>
      </w:r>
      <w:r>
        <w:rPr/>
        <w:instrText> REF Ref_Формула0_number_only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):</w:t>
      </w:r>
    </w:p>
    <w:p>
      <w:pPr>
        <w:pStyle w:val="Style22"/>
        <w:bidi w:val="0"/>
        <w:jc w:val="lef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/>
        <w:tab/>
      </w:r>
      <w:r>
        <w:rPr>
          <w:lang w:val="en-US"/>
        </w:rPr>
        <w:t>(</w:t>
      </w:r>
      <w:bookmarkStart w:id="6" w:name="Ref_Формула0_number_only"/>
      <w:r>
        <w:rPr/>
        <w:fldChar w:fldCharType="begin"/>
      </w:r>
      <w:r>
        <w:rPr/>
        <w:instrText> SEQ Формула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6"/>
      <w:r>
        <w:rPr>
          <w:lang w:val="en-US"/>
        </w:rPr>
        <w:t>)</w:t>
      </w:r>
    </w:p>
    <w:p>
      <w:pPr>
        <w:pStyle w:val="Style16"/>
        <w:bidi w:val="0"/>
        <w:rPr/>
      </w:pPr>
      <w:r>
        <w:rPr/>
      </w:r>
    </w:p>
    <w:p>
      <w:pPr>
        <w:pStyle w:val="Style16"/>
        <w:bidi w:val="0"/>
        <w:rPr/>
      </w:pPr>
      <w:r>
        <w:rPr/>
        <w:t>Преобразование Фурье в данном случае будет описываться следующим образом:</w:t>
      </w:r>
    </w:p>
    <w:p>
      <w:pPr>
        <w:pStyle w:val="Style22"/>
        <w:bidi w:val="0"/>
        <w:jc w:val="lef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sup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</m:d>
          </m:e>
        </m:nary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dx</m:t>
        </m:r>
      </m:oMath>
      <w:r>
        <w:rPr/>
        <w:tab/>
      </w:r>
      <w:r>
        <w:rPr>
          <w:lang w:val="en-US"/>
        </w:rPr>
        <w:t>(</w:t>
      </w:r>
      <w:r>
        <w:rPr/>
        <w:fldChar w:fldCharType="begin"/>
      </w:r>
      <w:r>
        <w:rPr/>
        <w:instrText> SEQ Формула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lang w:val="en-US"/>
        </w:rPr>
        <w:t>)</w:t>
      </w:r>
    </w:p>
    <w:p>
      <w:pPr>
        <w:pStyle w:val="Style16"/>
        <w:bidi w:val="0"/>
        <w:rPr/>
      </w:pPr>
      <w:r>
        <w:rPr/>
        <w:t xml:space="preserve">где – максимальная оптическая разность хода, </w:t>
      </w:r>
      <w:r>
        <w:rPr>
          <w:i/>
          <w:iCs/>
        </w:rPr>
        <w:t>k</w:t>
      </w:r>
      <w:r>
        <w:rPr/>
        <w:t xml:space="preserve"> – волновое число, равное:</w:t>
      </w:r>
    </w:p>
    <w:p>
      <w:pPr>
        <w:pStyle w:val="Style22"/>
        <w:bidi w:val="0"/>
        <w:jc w:val="lef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d>
              <m:dPr>
                <m:begChr m:val="["/>
                <m:endChr m:val="]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мкм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см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λ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мкм</m:t>
                </m:r>
              </m:e>
            </m:d>
          </m:den>
        </m:f>
      </m:oMath>
      <w:r>
        <w:rPr/>
        <w:tab/>
      </w:r>
      <w:r>
        <w:rPr>
          <w:lang w:val="en-US"/>
        </w:rPr>
        <w:t>(</w:t>
      </w:r>
      <w:r>
        <w:rPr/>
        <w:fldChar w:fldCharType="begin"/>
      </w:r>
      <w:r>
        <w:rPr/>
        <w:instrText> SEQ Формула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lang w:val="en-US"/>
        </w:rPr>
        <w:t>)</w:t>
      </w:r>
    </w:p>
    <w:p>
      <w:pPr>
        <w:pStyle w:val="1"/>
        <w:bidi w:val="0"/>
        <w:ind w:left="0" w:right="0" w:firstLine="567"/>
        <w:jc w:val="left"/>
        <w:rPr/>
      </w:pPr>
      <w:bookmarkStart w:id="7" w:name="__RefHeading___Toc1137_1981097062"/>
      <w:bookmarkEnd w:id="7"/>
      <w:r>
        <w:rPr/>
        <w:t>Расчёты в MATLAB</w:t>
      </w:r>
    </w:p>
    <w:p>
      <w:pPr>
        <w:pStyle w:val="Style16"/>
        <w:bidi w:val="0"/>
        <w:spacing w:lineRule="auto" w:line="360" w:before="0" w:after="113"/>
        <w:ind w:left="0" w:right="0" w:firstLine="567"/>
        <w:jc w:val="both"/>
        <w:rPr/>
      </w:pPr>
      <w:r>
        <w:rPr/>
        <w:t xml:space="preserve">Над полученными интерферограммами в среде MATLAB было произведено дискретное преобразование Фурье. Соответствующие коэффициенты разложения по волновым числам представлены на рисунках </w:t>
      </w:r>
      <w:r>
        <w:rPr/>
        <w:fldChar w:fldCharType="begin"/>
      </w:r>
      <w:r>
        <w:rPr/>
        <w:instrText> REF Ref_Рисунок4_number_only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, </w:t>
      </w:r>
      <w:r>
        <w:rPr/>
        <w:fldChar w:fldCharType="begin"/>
      </w:r>
      <w:r>
        <w:rPr/>
        <w:instrText> REF Ref_Рисунок5_number_only \h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, </w:t>
      </w:r>
      <w:r>
        <w:rPr/>
        <w:fldChar w:fldCharType="begin"/>
      </w:r>
      <w:r>
        <w:rPr/>
        <w:instrText> REF Ref_Рисунок6_number_only \h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, </w:t>
      </w:r>
      <w:r>
        <w:rPr/>
        <w:fldChar w:fldCharType="begin"/>
      </w:r>
      <w:r>
        <w:rPr/>
        <w:instrText> REF Ref_Рисунок7_number_only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.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Style20"/>
              <w:pBdr/>
              <w:bidi w:val="0"/>
              <w:spacing w:before="0" w:after="283"/>
              <w:jc w:val="center"/>
              <w:rPr/>
            </w:pPr>
            <w:r>
              <w:rPr/>
              <w:drawing>
                <wp:inline distT="0" distB="0" distL="0" distR="0">
                  <wp:extent cx="2555875" cy="1908175"/>
                  <wp:effectExtent l="0" t="0" r="0" b="0"/>
                  <wp:docPr id="8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1"/>
              <w:suppressLineNumbers/>
              <w:bidi w:val="0"/>
              <w:spacing w:lineRule="auto" w:line="360" w:before="0" w:after="283"/>
              <w:ind w:left="170" w:right="0" w:hanging="0"/>
              <w:jc w:val="center"/>
              <w:rPr/>
            </w:pPr>
            <w:r>
              <w:rPr/>
              <w:t>Р</w:t>
            </w:r>
            <w:r>
              <w:rPr/>
              <w:t xml:space="preserve">исунок </w:t>
            </w:r>
            <w:bookmarkStart w:id="8" w:name="Ref_Рисунок4_number_only"/>
            <w:r>
              <w:rPr/>
              <w:fldChar w:fldCharType="begin"/>
            </w:r>
            <w:r>
              <w:rPr/>
              <w:instrText> SEQ Рисунок \* ARABIC </w:instrText>
            </w:r>
            <w:r>
              <w:rPr/>
              <w:fldChar w:fldCharType="separate"/>
            </w:r>
            <w:r>
              <w:rPr/>
              <w:t>5</w:t>
            </w:r>
            <w:r>
              <w:rPr/>
              <w:fldChar w:fldCharType="end"/>
            </w:r>
            <w:bookmarkEnd w:id="8"/>
            <w:r>
              <w:rPr/>
              <w:t xml:space="preserve">- </w:t>
            </w:r>
            <w:r>
              <w:rPr/>
              <w:t>ПФ интерферограммы для пустого канала</w:t>
            </w:r>
          </w:p>
        </w:tc>
        <w:tc>
          <w:tcPr>
            <w:tcW w:w="4819" w:type="dxa"/>
            <w:tcBorders/>
          </w:tcPr>
          <w:p>
            <w:pPr>
              <w:pStyle w:val="Style20"/>
              <w:pBdr/>
              <w:bidi w:val="0"/>
              <w:spacing w:before="0" w:after="283"/>
              <w:jc w:val="center"/>
              <w:rPr/>
            </w:pPr>
            <w:r>
              <w:rPr/>
              <w:drawing>
                <wp:inline distT="0" distB="0" distL="0" distR="0">
                  <wp:extent cx="2555875" cy="1908175"/>
                  <wp:effectExtent l="0" t="0" r="0" b="0"/>
                  <wp:docPr id="9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1"/>
              <w:bidi w:val="0"/>
              <w:spacing w:before="0" w:after="283"/>
              <w:rPr/>
            </w:pPr>
            <w:r>
              <w:rPr/>
              <w:t>Р</w:t>
            </w:r>
            <w:r>
              <w:rPr/>
              <w:t xml:space="preserve">исунок </w:t>
            </w:r>
            <w:bookmarkStart w:id="9" w:name="Ref_Рисунок5_number_only"/>
            <w:r>
              <w:rPr/>
              <w:fldChar w:fldCharType="begin"/>
            </w:r>
            <w:r>
              <w:rPr/>
              <w:instrText> SEQ Рисунок \* ARABIC </w:instrText>
            </w:r>
            <w:r>
              <w:rPr/>
              <w:fldChar w:fldCharType="separate"/>
            </w:r>
            <w:r>
              <w:rPr/>
              <w:t>6</w:t>
            </w:r>
            <w:r>
              <w:rPr/>
              <w:fldChar w:fldCharType="end"/>
            </w:r>
            <w:bookmarkEnd w:id="9"/>
            <w:r>
              <w:rPr/>
              <w:t xml:space="preserve">- </w:t>
            </w:r>
            <w:r>
              <w:rPr/>
              <w:t>ПФ интерферограммы для стекла</w:t>
            </w:r>
          </w:p>
        </w:tc>
      </w:tr>
      <w:tr>
        <w:trPr>
          <w:trHeight w:val="4500" w:hRule="atLeast"/>
        </w:trPr>
        <w:tc>
          <w:tcPr>
            <w:tcW w:w="4819" w:type="dxa"/>
            <w:tcBorders/>
          </w:tcPr>
          <w:p>
            <w:pPr>
              <w:pStyle w:val="Style20"/>
              <w:pBdr/>
              <w:bidi w:val="0"/>
              <w:spacing w:before="0" w:after="283"/>
              <w:jc w:val="center"/>
              <w:rPr/>
            </w:pPr>
            <w:r>
              <w:rPr/>
              <w:drawing>
                <wp:inline distT="0" distB="0" distL="0" distR="0">
                  <wp:extent cx="2555875" cy="1908175"/>
                  <wp:effectExtent l="0" t="0" r="0" b="0"/>
                  <wp:docPr id="10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1"/>
              <w:suppressLineNumbers/>
              <w:bidi w:val="0"/>
              <w:spacing w:lineRule="auto" w:line="360" w:before="0" w:after="283"/>
              <w:ind w:left="113" w:right="0" w:hanging="0"/>
              <w:jc w:val="center"/>
              <w:rPr/>
            </w:pPr>
            <w:r>
              <w:rPr/>
              <w:t>Р</w:t>
            </w:r>
            <w:r>
              <w:rPr/>
              <w:t xml:space="preserve">исунок </w:t>
            </w:r>
            <w:bookmarkStart w:id="10" w:name="Ref_Рисунок6_number_only"/>
            <w:r>
              <w:rPr/>
              <w:fldChar w:fldCharType="begin"/>
            </w:r>
            <w:r>
              <w:rPr/>
              <w:instrText> SEQ Рисунок \* ARABIC </w:instrText>
            </w:r>
            <w:r>
              <w:rPr/>
              <w:fldChar w:fldCharType="separate"/>
            </w:r>
            <w:r>
              <w:rPr/>
              <w:t>7</w:t>
            </w:r>
            <w:r>
              <w:rPr/>
              <w:fldChar w:fldCharType="end"/>
            </w:r>
            <w:bookmarkEnd w:id="10"/>
            <w:r>
              <w:rPr/>
              <w:t xml:space="preserve">- </w:t>
            </w:r>
            <w:r>
              <w:rPr/>
              <w:t xml:space="preserve">ПФ интерферограммы для стекла с напылением CuO </w:t>
            </w:r>
          </w:p>
        </w:tc>
        <w:tc>
          <w:tcPr>
            <w:tcW w:w="4819" w:type="dxa"/>
            <w:tcBorders/>
          </w:tcPr>
          <w:p>
            <w:pPr>
              <w:pStyle w:val="Style20"/>
              <w:pBdr/>
              <w:bidi w:val="0"/>
              <w:spacing w:before="0" w:after="283"/>
              <w:jc w:val="center"/>
              <w:rPr/>
            </w:pPr>
            <w:r>
              <w:rPr/>
              <w:drawing>
                <wp:inline distT="0" distB="0" distL="0" distR="0">
                  <wp:extent cx="2555875" cy="1908175"/>
                  <wp:effectExtent l="0" t="0" r="0" b="0"/>
                  <wp:docPr id="11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1"/>
              <w:bidi w:val="0"/>
              <w:spacing w:before="0" w:after="283"/>
              <w:rPr/>
            </w:pPr>
            <w:r>
              <w:rPr/>
              <w:t>Р</w:t>
            </w:r>
            <w:r>
              <w:rPr/>
              <w:t xml:space="preserve">исунок </w:t>
            </w:r>
            <w:bookmarkStart w:id="11" w:name="Ref_Рисунок7_number_only"/>
            <w:r>
              <w:rPr/>
              <w:fldChar w:fldCharType="begin"/>
            </w:r>
            <w:r>
              <w:rPr/>
              <w:instrText> SEQ Рисунок \* ARABIC </w:instrText>
            </w:r>
            <w:r>
              <w:rPr/>
              <w:fldChar w:fldCharType="separate"/>
            </w:r>
            <w:r>
              <w:rPr/>
              <w:t>8</w:t>
            </w:r>
            <w:r>
              <w:rPr/>
              <w:fldChar w:fldCharType="end"/>
            </w:r>
            <w:bookmarkEnd w:id="11"/>
            <w:r>
              <w:rPr/>
              <w:t xml:space="preserve">- </w:t>
            </w:r>
            <w:r>
              <w:rPr/>
              <w:t>Сводный график</w:t>
            </w:r>
          </w:p>
        </w:tc>
      </w:tr>
    </w:tbl>
    <w:p>
      <w:pPr>
        <w:pStyle w:val="Style16"/>
        <w:bidi w:val="0"/>
        <w:spacing w:lineRule="auto" w:line="360" w:before="0" w:after="113"/>
        <w:ind w:left="0" w:right="0" w:firstLine="567"/>
        <w:jc w:val="both"/>
        <w:rPr/>
      </w:pPr>
      <w:r>
        <w:rPr/>
        <w:t>Для получения спектра пропускания материалов было найдено отношение спектральной плотности прошедшего через образец сигнала к спектральной плотности сигнала, прошедшего через пустой канал. Графики отношений представлены на рисунках </w:t>
      </w:r>
      <w:r>
        <w:rPr/>
        <w:fldChar w:fldCharType="begin"/>
      </w:r>
      <w:r>
        <w:rPr/>
        <w:instrText> REF Ref_Рисунок8_number_only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,</w:t>
      </w:r>
      <w:r>
        <w:rPr/>
        <w:fldChar w:fldCharType="begin"/>
      </w:r>
      <w:r>
        <w:rPr/>
        <w:instrText> REF Ref_Рисунок9_number_only \h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.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Style20"/>
              <w:pBdr/>
              <w:bidi w:val="0"/>
              <w:spacing w:before="0" w:after="283"/>
              <w:jc w:val="center"/>
              <w:rPr/>
            </w:pPr>
            <w:r>
              <w:rPr/>
              <w:drawing>
                <wp:inline distT="0" distB="0" distL="0" distR="0">
                  <wp:extent cx="2555875" cy="1908175"/>
                  <wp:effectExtent l="0" t="0" r="0" b="0"/>
                  <wp:docPr id="12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1"/>
              <w:suppressLineNumbers/>
              <w:bidi w:val="0"/>
              <w:spacing w:lineRule="auto" w:line="360" w:before="0" w:after="283"/>
              <w:ind w:left="680" w:right="454" w:hanging="0"/>
              <w:jc w:val="center"/>
              <w:rPr/>
            </w:pPr>
            <w:r>
              <w:rPr/>
              <w:t>Р</w:t>
            </w:r>
            <w:r>
              <w:rPr/>
              <w:t xml:space="preserve">исунок </w:t>
            </w:r>
            <w:bookmarkStart w:id="12" w:name="Ref_Рисунок8_number_only"/>
            <w:r>
              <w:rPr/>
              <w:fldChar w:fldCharType="begin"/>
            </w:r>
            <w:r>
              <w:rPr/>
              <w:instrText> SEQ Рисунок \* ARABIC </w:instrText>
            </w:r>
            <w:r>
              <w:rPr/>
              <w:fldChar w:fldCharType="separate"/>
            </w:r>
            <w:r>
              <w:rPr/>
              <w:t>9</w:t>
            </w:r>
            <w:r>
              <w:rPr/>
              <w:fldChar w:fldCharType="end"/>
            </w:r>
            <w:bookmarkEnd w:id="12"/>
            <w:r>
              <w:rPr/>
              <w:t xml:space="preserve">- </w:t>
            </w:r>
            <w:r>
              <w:rPr/>
              <w:t>Коэффициент пропускания стекла</w:t>
            </w:r>
          </w:p>
        </w:tc>
        <w:tc>
          <w:tcPr>
            <w:tcW w:w="4819" w:type="dxa"/>
            <w:tcBorders/>
          </w:tcPr>
          <w:p>
            <w:pPr>
              <w:pStyle w:val="Style20"/>
              <w:pBdr/>
              <w:bidi w:val="0"/>
              <w:spacing w:before="0" w:after="283"/>
              <w:jc w:val="center"/>
              <w:rPr/>
            </w:pPr>
            <w:r>
              <w:rPr/>
              <w:drawing>
                <wp:inline distT="0" distB="0" distL="0" distR="0">
                  <wp:extent cx="2555875" cy="1908175"/>
                  <wp:effectExtent l="0" t="0" r="0" b="0"/>
                  <wp:docPr id="13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1"/>
              <w:suppressLineNumbers/>
              <w:bidi w:val="0"/>
              <w:spacing w:lineRule="auto" w:line="360" w:before="0" w:after="283"/>
              <w:ind w:left="283" w:right="340" w:hanging="0"/>
              <w:jc w:val="center"/>
              <w:rPr/>
            </w:pPr>
            <w:r>
              <w:rPr/>
              <w:t>Р</w:t>
            </w:r>
            <w:r>
              <w:rPr/>
              <w:t xml:space="preserve">исунок </w:t>
            </w:r>
            <w:bookmarkStart w:id="13" w:name="Ref_Рисунок9_number_only"/>
            <w:r>
              <w:rPr/>
              <w:fldChar w:fldCharType="begin"/>
            </w:r>
            <w:r>
              <w:rPr/>
              <w:instrText> SEQ Рисунок \* ARABIC </w:instrText>
            </w:r>
            <w:r>
              <w:rPr/>
              <w:fldChar w:fldCharType="separate"/>
            </w:r>
            <w:r>
              <w:rPr/>
              <w:t>10</w:t>
            </w:r>
            <w:r>
              <w:rPr/>
              <w:fldChar w:fldCharType="end"/>
            </w:r>
            <w:bookmarkEnd w:id="13"/>
            <w:r>
              <w:rPr/>
              <w:t xml:space="preserve">- </w:t>
            </w:r>
            <w:r>
              <w:rPr/>
              <w:t>Коэффициент пропускания стекла с напылением CuO</w:t>
            </w:r>
          </w:p>
        </w:tc>
      </w:tr>
    </w:tbl>
    <w:p>
      <w:pPr>
        <w:pStyle w:val="Style16"/>
        <w:bidi w:val="0"/>
        <w:spacing w:before="0" w:after="113"/>
        <w:ind w:left="0" w:right="0" w:hanging="0"/>
        <w:rPr/>
      </w:pPr>
      <w:r>
        <w:rPr/>
      </w:r>
    </w:p>
    <w:sectPr>
      <w:footerReference w:type="default" r:id="rId12"/>
      <w:footerReference w:type="first" r:id="rId13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suppressLineNumbers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bidi w:val="0"/>
      <w:spacing w:before="0" w:after="113"/>
      <w:jc w:val="center"/>
      <w:rPr/>
    </w:pPr>
    <w:r>
      <w:rPr/>
      <w:t xml:space="preserve">Долгопрудный, 2021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lineRule="auto" w:line="360" w:before="283" w:after="283"/>
      <w:ind w:left="0" w:right="0" w:firstLine="567"/>
      <w:outlineLvl w:val="0"/>
    </w:pPr>
    <w:rPr>
      <w:rFonts w:ascii="Arial" w:hAnsi="Arial"/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113" w:after="113"/>
      <w:ind w:left="0" w:right="0" w:hanging="0"/>
      <w:jc w:val="center"/>
      <w:outlineLvl w:val="1"/>
    </w:pPr>
    <w:rPr>
      <w:rFonts w:ascii="Times New Roman" w:hAnsi="Times New Roman"/>
      <w:b w:val="false"/>
      <w:bCs/>
      <w:i w:val="false"/>
      <w:sz w:val="28"/>
      <w:szCs w:val="32"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360" w:before="0" w:after="113"/>
      <w:ind w:left="0" w:right="0" w:firstLine="567"/>
      <w:jc w:val="both"/>
    </w:pPr>
    <w:rPr>
      <w:rFonts w:ascii="Times New Roman" w:hAnsi="Times New Roman"/>
    </w:rPr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yle20">
    <w:name w:val="Абзац рисунка"/>
    <w:basedOn w:val="Normal"/>
    <w:qFormat/>
    <w:pPr>
      <w:pBdr/>
      <w:spacing w:before="0" w:after="283"/>
      <w:jc w:val="center"/>
    </w:pPr>
    <w:rPr/>
  </w:style>
  <w:style w:type="paragraph" w:styleId="Style21">
    <w:name w:val="Table of Figures"/>
    <w:basedOn w:val="Style18"/>
    <w:pPr>
      <w:spacing w:lineRule="auto" w:line="360" w:before="0" w:after="283"/>
      <w:jc w:val="center"/>
    </w:pPr>
    <w:rPr>
      <w:rFonts w:ascii="Times New Roman" w:hAnsi="Times New Roman"/>
      <w:i w:val="false"/>
    </w:rPr>
  </w:style>
  <w:style w:type="paragraph" w:styleId="Style22">
    <w:name w:val="Абзац формулы"/>
    <w:basedOn w:val="Normal"/>
    <w:qFormat/>
    <w:pPr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Формула"/>
    <w:basedOn w:val="Style18"/>
    <w:qFormat/>
    <w:pPr/>
    <w:rPr/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yle24"/>
    <w:pPr>
      <w:suppressLineNumbers/>
      <w:jc w:val="right"/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28">
    <w:name w:val="TOA Heading"/>
    <w:basedOn w:val="Style27"/>
    <w:pPr>
      <w:suppressLineNumbers/>
      <w:tabs>
        <w:tab w:val="clear" w:pos="709"/>
        <w:tab w:val="left" w:pos="567" w:leader="none"/>
      </w:tabs>
      <w:ind w:lef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9"/>
        <w:tab w:val="right" w:pos="9638" w:leader="dot"/>
      </w:tabs>
      <w:ind w:left="0" w:hanging="0"/>
    </w:pPr>
    <w:rPr>
      <w:rFonts w:ascii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LibreOffice/7.1.0.3$Windows_X86_64 LibreOffice_project/f6099ecf3d29644b5008cc8f48f42f4a40986e4c</Application>
  <AppVersion>15.0000</AppVersion>
  <Pages>6</Pages>
  <Words>438</Words>
  <Characters>3133</Characters>
  <CharactersWithSpaces>3553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2021-02-07T21:41:04Z</dcterms:created>
  <dc:creator/>
  <dc:description/>
  <dc:language>ru-RU</dc:language>
  <cp:lastModifiedBy/>
  <dcterms:modified xsi:type="dcterms:W3CDTF">2021-02-08T00:51:16Z</dcterms:modified>
  <cp:revision>2</cp:revision>
  <dc:subject/>
  <dc:title/>
</cp:coreProperties>
</file>