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eastAsiaTheme="majorEastAsia"/>
          <w:color w:val="auto"/>
          <w:sz w:val="36"/>
          <w:szCs w:val="36"/>
          <w:lang w:val="en-US" w:eastAsia="zh-CN"/>
        </w:rPr>
      </w:pPr>
      <w:bookmarkStart w:id="0" w:name="研报复现2低延迟趋势线与交易性择时"/>
      <w:r>
        <w:rPr>
          <w:color w:val="auto"/>
          <w:sz w:val="36"/>
          <w:szCs w:val="36"/>
        </w:rPr>
        <w:t>研报复现2：低延迟趋势线与交易性择时</w:t>
      </w:r>
      <w:bookmarkStart w:id="19" w:name="_GoBack"/>
      <w:bookmarkEnd w:id="19"/>
    </w:p>
    <w:p>
      <w:pPr>
        <w:pStyle w:val="5"/>
        <w:rPr>
          <w:color w:val="auto"/>
          <w:sz w:val="32"/>
          <w:szCs w:val="32"/>
        </w:rPr>
      </w:pPr>
      <w:bookmarkStart w:id="1" w:name="一策略概述"/>
      <w:r>
        <w:rPr>
          <w:color w:val="auto"/>
          <w:sz w:val="32"/>
          <w:szCs w:val="32"/>
        </w:rPr>
        <w:t>一、策略概述</w:t>
      </w:r>
    </w:p>
    <w:p>
      <w:pPr>
        <w:pStyle w:val="6"/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</w:pPr>
      <w:bookmarkStart w:id="2" w:name="X1afc95a67f97c2a8f4bd9125da23bfcfe423d94"/>
      <w:r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  <w:t>1.传统均线与LLT低延迟趋势线</w:t>
      </w:r>
    </w:p>
    <w:p>
      <w:pPr>
        <w:pStyle w:val="23"/>
        <w:ind w:firstLine="480" w:firstLineChars="200"/>
      </w:pPr>
      <w:r>
        <w:t>趋势策略中最常见的是利用移动平均线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公式为：</w:t>
      </w:r>
    </w:p>
    <w:p>
      <w:pPr>
        <w:pStyle w:val="3"/>
      </w:pPr>
      <m:oMathPara>
        <m:oMathParaPr>
          <m:jc m:val="center"/>
        </m:oMathParaPr>
        <m:oMath>
          <m:r>
            <m:rPr/>
            <m:t>MA</m:t>
          </m:r>
          <m:d>
            <m:dPr>
              <m:sepChr m:val=""/>
            </m:dPr>
            <m:e>
              <m:r>
                <m:rPr/>
                <m:t>n</m:t>
              </m:r>
            </m:e>
          </m:d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n</m:t>
              </m:r>
            </m:den>
          </m:f>
          <m:nary>
            <m:naryPr>
              <m:chr m:val="∑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0</m:t>
              </m:r>
            </m:sub>
            <m:sup>
              <m:r>
                <m:rPr/>
                <m:t>n</m:t>
              </m:r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  <m:e>
              <m:r>
                <m:rPr>
                  <m:sty m:val="p"/>
                </m:rPr>
                <m:t>price</m:t>
              </m:r>
            </m:e>
          </m:nary>
          <m:d>
            <m:dPr>
              <m:sepChr m:val=""/>
            </m:dPr>
            <m:e>
              <m:r>
                <m:rPr/>
                <m:t>T</m:t>
              </m:r>
              <m:r>
                <m:rPr>
                  <m:sty m:val="p"/>
                </m:rPr>
                <m:t>−</m:t>
              </m:r>
              <m:r>
                <m:rPr/>
                <m:t>i</m:t>
              </m:r>
            </m:e>
          </m:d>
        </m:oMath>
      </m:oMathPara>
    </w:p>
    <w:p>
      <w:pPr>
        <w:pStyle w:val="23"/>
      </w:pPr>
      <w:r>
        <w:t>price取收盘价，MA(n)为T日的n日均线指标，采用选取不同的n，平滑性会不同，当n逐渐增大时，平滑线会更好，但延迟也会增加。</w:t>
      </w:r>
    </w:p>
    <w:p>
      <w:pPr>
        <w:pStyle w:val="3"/>
        <w:ind w:firstLine="480" w:firstLineChars="200"/>
      </w:pPr>
      <w:r>
        <w:t>为了克服MA指标的缺点，采用信号处理中时域频域转换后，过滤指数或者价格信号的高频部分，保留低频部分，再将低频部分转换回时域。考虑一阶线性滤波器指数平均线EMA，其公式为：</w:t>
      </w:r>
    </w:p>
    <w:p>
      <w:pPr>
        <w:pStyle w:val="3"/>
      </w:pPr>
      <m:oMathPara>
        <m:oMathParaPr>
          <m:jc m:val="center"/>
        </m:oMathParaPr>
        <m:oMath>
          <m:r>
            <m:rPr/>
            <m:t>EMA</m:t>
          </m:r>
          <m:d>
            <m:dPr>
              <m:sepChr m:val=""/>
            </m:dPr>
            <m:e>
              <m:r>
                <m:rPr/>
                <m:t>T</m:t>
              </m:r>
            </m:e>
          </m:d>
          <m:r>
            <m:rPr>
              <m:sty m:val="p"/>
            </m:rPr>
            <m:t>=</m:t>
          </m:r>
          <m:r>
            <m:rPr/>
            <m:t>α</m:t>
          </m:r>
          <m:r>
            <m:rPr>
              <m:sty m:val="p"/>
            </m:rPr>
            <m:t>∗</m:t>
          </m:r>
          <m:r>
            <m:rPr/>
            <m:t>price</m:t>
          </m:r>
          <m:d>
            <m:dPr>
              <m:sepChr m:val=""/>
            </m:dPr>
            <m:e>
              <m:r>
                <m:rPr/>
                <m:t>T</m:t>
              </m:r>
            </m:e>
          </m:d>
          <m:r>
            <m:rPr>
              <m:sty m:val="p"/>
            </m:rPr>
            <m:t>+</m:t>
          </m:r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α</m:t>
              </m:r>
            </m:e>
          </m:d>
          <m:r>
            <m:rPr>
              <m:sty m:val="p"/>
            </m:rPr>
            <m:t>∗</m:t>
          </m:r>
          <m:r>
            <m:rPr/>
            <m:t>EMA</m:t>
          </m:r>
          <m:d>
            <m:dPr>
              <m:sepChr m:val=""/>
            </m:dPr>
            <m:e>
              <m:r>
                <m:rPr/>
                <m:t>T</m:t>
              </m:r>
              <m:r>
                <m:rPr>
                  <m:sty m:val="p"/>
                </m:rPr>
                <m:t>−</m:t>
              </m:r>
              <m:r>
                <m:rPr/>
                <m:t>1</m:t>
              </m:r>
            </m:e>
          </m:d>
        </m:oMath>
      </m:oMathPara>
    </w:p>
    <w:p>
      <w:pPr>
        <w:pStyle w:val="23"/>
      </w:pPr>
      <m:oMath>
        <m:r>
          <m:rPr/>
          <m:t>α</m:t>
        </m:r>
      </m:oMath>
      <w:r>
        <w:t xml:space="preserve"> 介于0和1之间，计算采用</w:t>
      </w:r>
      <m:oMath>
        <m:r>
          <m:rPr/>
          <m:t>α</m:t>
        </m:r>
        <m:r>
          <m:rPr>
            <m:sty m:val="p"/>
          </m:rPr>
          <m:t>=</m:t>
        </m:r>
        <m:f>
          <m:fPr/>
          <m:num>
            <m:r>
              <m:rPr/>
              <m:t>2</m:t>
            </m:r>
          </m:num>
          <m:den>
            <m:r>
              <m:rPr/>
              <m:t>d</m:t>
            </m:r>
            <m:r>
              <m:rPr>
                <m:sty m:val="p"/>
              </m:rPr>
              <m:t>+</m:t>
            </m:r>
            <m:r>
              <m:rPr/>
              <m:t>1</m:t>
            </m:r>
          </m:den>
        </m:f>
      </m:oMath>
      <w:r>
        <w:t xml:space="preserve"> , </w:t>
      </w:r>
      <m:oMath>
        <m:r>
          <m:rPr/>
          <m:t>EMA</m:t>
        </m:r>
        <m:d>
          <m:dPr>
            <m:sepChr m:val=""/>
          </m:dPr>
          <m:e>
            <m:r>
              <m:rPr/>
              <m:t>1</m:t>
            </m:r>
          </m:e>
        </m:d>
        <m:r>
          <m:rPr>
            <m:sty m:val="p"/>
          </m:rPr>
          <m:t>=</m:t>
        </m:r>
        <m:r>
          <m:rPr/>
          <m:t>price</m:t>
        </m:r>
        <m:d>
          <m:dPr>
            <m:sepChr m:val=""/>
          </m:dPr>
          <m:e>
            <m:r>
              <m:rPr/>
              <m:t>1</m:t>
            </m:r>
          </m:e>
        </m:d>
      </m:oMath>
      <w:r>
        <w:t xml:space="preserve">。时频变化采用Z变化，其为离散时间信号的复频域分析 </w:t>
      </w:r>
    </w:p>
    <w:p>
      <w:pPr>
        <w:pStyle w:val="3"/>
      </w:pPr>
      <m:oMathPara>
        <m:oMathParaPr>
          <m:jc m:val="center"/>
        </m:oMathParaPr>
        <m:oMath>
          <m:r>
            <m:rPr/>
            <m:t>F</m:t>
          </m:r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</m:naryPr>
            <m:sub>
              <m:r>
                <m:rPr/>
                <m:t>k</m:t>
              </m:r>
              <m:r>
                <m:rPr>
                  <m:sty m:val="p"/>
                </m:rPr>
                <m:t>=−∞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/>
                <m:t>f</m:t>
              </m:r>
            </m:e>
          </m:nary>
          <m:d>
            <m:dPr>
              <m:sepChr m:val=""/>
            </m:dPr>
            <m:e>
              <m:r>
                <m:rPr/>
                <m:t>k</m:t>
              </m:r>
            </m:e>
          </m:d>
          <m:sSup>
            <m:sSupPr/>
            <m:e>
              <m:r>
                <m:rPr/>
                <m:t>z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k</m:t>
              </m:r>
            </m:sup>
          </m:sSup>
        </m:oMath>
      </m:oMathPara>
    </w:p>
    <w:p>
      <w:pPr>
        <w:pStyle w:val="23"/>
        <w:ind w:firstLine="480" w:firstLineChars="200"/>
      </w:pPr>
      <w:r>
        <w:t>定义传输函数为输出信号Z变换和输入信号Z变换的比值，将指数或者价格序列看做输入信号，均线指标看做输出信号，则EMA均线的传输函数为</w:t>
      </w:r>
    </w:p>
    <w:p>
      <w:pPr>
        <w:pStyle w:val="3"/>
      </w:pPr>
      <m:oMathPara>
        <m:oMathParaPr>
          <m:jc m:val="center"/>
        </m:oMathParaPr>
        <m:oMath>
          <m:r>
            <m:rPr/>
            <m:t>H</m:t>
          </m:r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f>
            <m:fPr/>
            <m:num>
              <m:r>
                <m:rPr/>
                <m:t>EMA</m:t>
              </m:r>
              <m:d>
                <m:dPr>
                  <m:sepChr m:val=""/>
                </m:dPr>
                <m:e>
                  <m:r>
                    <m:rPr/>
                    <m:t>z</m:t>
                  </m:r>
                </m:e>
              </m:d>
            </m:num>
            <m:den>
              <m:r>
                <m:rPr/>
                <m:t>price</m:t>
              </m:r>
              <m:d>
                <m:dPr>
                  <m:sepChr m:val=""/>
                </m:dPr>
                <m:e>
                  <m:r>
                    <m:rPr/>
                    <m:t>z</m:t>
                  </m:r>
                </m:e>
              </m:d>
            </m:den>
          </m:f>
        </m:oMath>
      </m:oMathPara>
    </w:p>
    <w:p>
      <w:pPr>
        <w:pStyle w:val="23"/>
        <w:ind w:firstLine="480" w:firstLineChars="200"/>
      </w:pPr>
      <w:r>
        <w:t>利用Z变换的线性性质和时位移性质，通过数学推导，可以求出EMA均线的传输函数为</w:t>
      </w:r>
    </w:p>
    <w:p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1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f>
            <m:fPr/>
            <m:num>
              <m:r>
                <m:rPr/>
                <m:t>α</m:t>
              </m:r>
            </m:num>
            <m:den>
              <m:r>
                <m:rPr/>
                <m:t>1</m:t>
              </m:r>
              <m:r>
                <m:rPr>
                  <m:sty m:val="p"/>
                </m:rPr>
                <m:t>−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α</m:t>
                  </m:r>
                </m:e>
              </m:d>
              <m:r>
                <m:rPr>
                  <m:sty m:val="p"/>
                </m:rPr>
                <m:t>∗</m:t>
              </m:r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</m:den>
          </m:f>
        </m:oMath>
      </m:oMathPara>
    </w:p>
    <w:p>
      <w:pPr>
        <w:pStyle w:val="23"/>
        <w:ind w:firstLine="480" w:firstLineChars="200"/>
      </w:pPr>
      <w:r>
        <w:t>当</w:t>
      </w:r>
      <m:oMath>
        <m:sSup>
          <m:sSupPr/>
          <m:e>
            <m:r>
              <m:rPr/>
              <m:t>z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 xml:space="preserve"> 取值为1时，传输函数为 1，取值为-1时，传输函数为</w:t>
      </w:r>
      <m:oMath>
        <m:f>
          <m:fPr/>
          <m:num>
            <m:r>
              <m:rPr/>
              <m:t>α</m:t>
            </m:r>
          </m:num>
          <m:den>
            <m:r>
              <m:rPr/>
              <m:t>2</m:t>
            </m:r>
            <m:r>
              <m:rPr>
                <m:sty m:val="p"/>
              </m:rPr>
              <m:t>−</m:t>
            </m:r>
            <m:r>
              <m:rPr/>
              <m:t>α</m:t>
            </m:r>
          </m:den>
        </m:f>
      </m:oMath>
      <w:r>
        <w:t xml:space="preserve"> ，使得原输入信号的高频分量被大幅削减，为了进一步削减高频分量，采用修正EMA指标</w:t>
      </w:r>
    </w:p>
    <w:p>
      <w:pPr>
        <w:pStyle w:val="3"/>
      </w:pPr>
      <m:oMathPara>
        <m:oMathParaPr>
          <m:jc m:val="center"/>
        </m:oMathParaPr>
        <m:oMath>
          <m:r>
            <m:rPr/>
            <m:t>EM</m:t>
          </m:r>
          <m:sSup>
            <m:sSupPr/>
            <m:e>
              <m:r>
                <m:rPr/>
                <m:t>A</m:t>
              </m:r>
            </m:e>
            <m:sup>
              <m:r>
                <m:rPr>
                  <m:sty m:val="p"/>
                </m:rPr>
                <m:t>′</m:t>
              </m:r>
            </m:sup>
          </m:sSup>
          <m:d>
            <m:dPr>
              <m:sepChr m:val=""/>
            </m:dPr>
            <m:e>
              <m:r>
                <m:rPr/>
                <m:t>T</m:t>
              </m:r>
            </m:e>
          </m:d>
          <m:r>
            <m:rPr>
              <m:sty m:val="p"/>
            </m:rPr>
            <m:t>=</m:t>
          </m:r>
          <m:r>
            <m:rPr/>
            <m:t>α</m:t>
          </m:r>
          <m:r>
            <m:rPr>
              <m:sty m:val="p"/>
            </m:rPr>
            <m:t>∗</m:t>
          </m:r>
          <m:f>
            <m:fPr/>
            <m:num>
              <m:r>
                <m:rPr>
                  <m:sty m:val="p"/>
                </m:rPr>
                <m:t>price</m:t>
              </m:r>
              <m:d>
                <m:dPr>
                  <m:sepChr m:val=""/>
                </m:dPr>
                <m:e>
                  <m:r>
                    <m:rPr/>
                    <m:t>T</m:t>
                  </m:r>
                </m:e>
              </m:d>
              <m:r>
                <m:rPr>
                  <m:sty m:val="p"/>
                </m:rPr>
                <m:t>+price</m:t>
              </m:r>
              <m:d>
                <m:dPr>
                  <m:sepChr m:val=""/>
                </m:dPr>
                <m:e>
                  <m:r>
                    <m:rPr/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e>
              </m:d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+</m:t>
          </m:r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α</m:t>
              </m:r>
            </m:e>
          </m:d>
          <m:r>
            <m:rPr>
              <m:sty m:val="p"/>
            </m:rPr>
            <m:t>∗</m:t>
          </m:r>
          <m:r>
            <m:rPr/>
            <m:t>EM</m:t>
          </m:r>
          <m:sSup>
            <m:sSupPr/>
            <m:e>
              <m:r>
                <m:rPr/>
                <m:t>A</m:t>
              </m:r>
            </m:e>
            <m:sup>
              <m:r>
                <m:rPr>
                  <m:sty m:val="p"/>
                </m:rPr>
                <m:t>′</m:t>
              </m:r>
            </m:sup>
          </m:sSup>
          <m:d>
            <m:dPr>
              <m:sepChr m:val=""/>
            </m:dPr>
            <m:e>
              <m:r>
                <m:rPr/>
                <m:t>T</m:t>
              </m:r>
              <m:r>
                <m:rPr>
                  <m:sty m:val="p"/>
                </m:rPr>
                <m:t>−</m:t>
              </m:r>
              <m:r>
                <m:rPr/>
                <m:t>1</m:t>
              </m:r>
            </m:e>
          </m:d>
        </m:oMath>
      </m:oMathPara>
    </w:p>
    <w:p>
      <w:pPr>
        <w:pStyle w:val="23"/>
      </w:pPr>
    </w:p>
    <w:p>
      <w:pPr>
        <w:pStyle w:val="23"/>
        <w:ind w:firstLine="480" w:firstLineChars="200"/>
      </w:pPr>
      <w:r>
        <w:t>类似可得传输函数</w:t>
      </w:r>
    </w:p>
    <w:p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2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f>
            <m:fPr/>
            <m:num>
              <m:r>
                <m:rPr/>
                <m:t>α</m:t>
              </m:r>
              <m:r>
                <m:rPr>
                  <m:sty m:val="p"/>
                </m:rPr>
                <m:t>∗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sSupPr/>
                    <m:e>
                      <m:r>
                        <m:rPr/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</m:d>
              <m:r>
                <m:rPr>
                  <m:sty m:val="p"/>
                </m:rPr>
                <m:t>/</m:t>
              </m:r>
              <m:r>
                <m:rPr/>
                <m:t>2</m:t>
              </m:r>
            </m:num>
            <m:den>
              <m:r>
                <m:rPr/>
                <m:t>1</m:t>
              </m:r>
              <m:r>
                <m:rPr>
                  <m:sty m:val="p"/>
                </m:rPr>
                <m:t>−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α</m:t>
                  </m:r>
                </m:e>
              </m:d>
              <m:r>
                <m:rPr>
                  <m:sty m:val="p"/>
                </m:rPr>
                <m:t>∗</m:t>
              </m:r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</m:den>
          </m:f>
        </m:oMath>
      </m:oMathPara>
    </w:p>
    <w:p>
      <w:pPr>
        <w:pStyle w:val="23"/>
        <w:ind w:firstLine="480" w:firstLineChars="200"/>
      </w:pPr>
      <w:r>
        <w:t>为了保留高频分量，可以从全部输入信号中减去低频分量，构造高通滤波器。</w:t>
      </w:r>
    </w:p>
    <w:p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3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2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f>
            <m:fPr/>
            <m:num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2</m:t>
                  </m:r>
                </m:e>
              </m:d>
              <m:r>
                <m:rPr>
                  <m:sty m:val="p"/>
                </m:rPr>
                <m:t>∗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sSupPr/>
                    <m:e>
                      <m:r>
                        <m:rPr/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</m:d>
            </m:num>
            <m:den>
              <m:r>
                <m:rPr/>
                <m:t>1</m:t>
              </m:r>
              <m:r>
                <m:rPr>
                  <m:sty m:val="p"/>
                </m:rPr>
                <m:t>−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α</m:t>
                  </m:r>
                </m:e>
              </m:d>
              <m:r>
                <m:rPr>
                  <m:sty m:val="p"/>
                </m:rPr>
                <m:t>∗</m:t>
              </m:r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</m:den>
          </m:f>
        </m:oMath>
      </m:oMathPara>
    </w:p>
    <w:p>
      <w:pPr>
        <w:pStyle w:val="23"/>
        <w:ind w:firstLine="480" w:firstLineChars="200"/>
      </w:pPr>
      <w:r>
        <w:t>为了尽量保留所需信号，选择合适阶数的滤波器，这里选择二阶串联过滤器，即传输函数为：</w:t>
      </w:r>
    </w:p>
    <w:p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4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3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∗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3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d>
                    <m:dPr>
                      <m:sepChr m:val=""/>
                    </m:dPr>
                    <m:e>
                      <m:r>
                        <m:rPr/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α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rPr/>
                        <m:t>2</m:t>
                      </m:r>
                    </m:e>
                  </m:d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∗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2</m:t>
                  </m:r>
                  <m:sSup>
                    <m:sSupPr/>
                    <m:e>
                      <m:r>
                        <m:rPr/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1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sSupPr/>
                    <m:e>
                      <m:r>
                        <m:rPr/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2</m:t>
                      </m:r>
                    </m:sup>
                  </m:sSup>
                </m:e>
              </m:d>
            </m:num>
            <m:den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2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α</m:t>
                  </m:r>
                </m:e>
              </m:d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sSup>
                <m:sSupPr/>
                <m:e>
                  <m:d>
                    <m:dPr>
                      <m:sepChr m:val=""/>
                    </m:dPr>
                    <m:e>
                      <m:r>
                        <m:rPr/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α</m:t>
                      </m:r>
                    </m:e>
                  </m:d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pStyle w:val="23"/>
        <w:ind w:firstLine="480" w:firstLineChars="200"/>
      </w:pPr>
      <w:r>
        <w:t>为了得到所需的低通滤波系统，再用</w:t>
      </w:r>
      <m:oMath>
        <m:r>
          <m:rPr/>
          <m:t>1</m:t>
        </m:r>
        <m:r>
          <m:rPr>
            <m:sty m:val="p"/>
          </m:rPr>
          <m:t>−</m:t>
        </m:r>
        <m:sSub>
          <m:sSubPr/>
          <m:e>
            <m:r>
              <m:rPr/>
              <m:t>H</m:t>
            </m:r>
          </m:e>
          <m:sub>
            <m:r>
              <m:rPr/>
              <m:t>4</m:t>
            </m:r>
          </m:sub>
        </m:sSub>
        <m:d>
          <m:dPr>
            <m:sepChr m:val=""/>
          </m:dPr>
          <m:e>
            <m:r>
              <m:rPr/>
              <m:t>z</m:t>
            </m:r>
          </m:e>
        </m:d>
      </m:oMath>
      <w:r>
        <w:t>:</w:t>
      </w:r>
    </w:p>
    <w:p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5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4</m:t>
              </m:r>
            </m:sub>
          </m:sSub>
          <m:d>
            <m:dPr>
              <m:sepChr m:val=""/>
            </m:dPr>
            <m:e>
              <m:r>
                <m:rPr/>
                <m:t>z</m:t>
              </m:r>
            </m:e>
          </m:d>
          <m:r>
            <m:rPr>
              <m:sty m:val="p"/>
            </m:rPr>
            <m:t>=</m:t>
          </m:r>
          <m:f>
            <m:fPr/>
            <m:num>
              <m:d>
                <m:dPr>
                  <m:sepChr m:val=""/>
                </m:dPr>
                <m:e>
                  <m:r>
                    <m:rPr/>
                    <m:t>α</m:t>
                  </m:r>
                  <m:r>
                    <m:rPr>
                      <m:sty m:val="p"/>
                    </m:rPr>
                    <m:t>−</m:t>
                  </m:r>
                  <m:sSup>
                    <m:sSupPr/>
                    <m:e>
                      <m:r>
                        <m:rPr/>
                        <m:t>α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r>
                    <m:rPr/>
                    <m:t>4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sepChr m:val=""/>
                </m:dPr>
                <m:e>
                  <m:sSup>
                    <m:sSupPr/>
                    <m:e>
                      <m:r>
                        <m:rPr/>
                        <m:t>α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r>
                    <m:rPr/>
                    <m:t>2</m:t>
                  </m:r>
                </m:e>
              </m:d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  <m:r>
                <m:rPr>
                  <m:sty m:val="p"/>
                </m:rPr>
                <m:t>−</m:t>
              </m:r>
              <m:d>
                <m:dPr>
                  <m:sepChr m:val=""/>
                </m:dPr>
                <m:e>
                  <m:r>
                    <m:rPr/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3</m:t>
                  </m:r>
                  <m:sSup>
                    <m:sSupPr/>
                    <m:e>
                      <m:r>
                        <m:rPr/>
                        <m:t>α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r>
                    <m:rPr/>
                    <m:t>4</m:t>
                  </m:r>
                </m:e>
              </m:d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2</m:t>
                  </m:r>
                </m:sup>
              </m:sSup>
            </m:num>
            <m:den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2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α</m:t>
                  </m:r>
                </m:e>
              </m:d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sSup>
                <m:sSupPr/>
                <m:e>
                  <m:d>
                    <m:dPr>
                      <m:sepChr m:val=""/>
                    </m:dPr>
                    <m:e>
                      <m:r>
                        <m:rPr/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α</m:t>
                      </m:r>
                    </m:e>
                  </m:d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/>
                    <m:t>z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pStyle w:val="8"/>
      </w:pPr>
      <w:bookmarkStart w:id="3" w:name="图1上证指数各类型趋势线比较2012-12-26到2013-3-27）"/>
      <w:r>
        <w:t>图1：上证指数各类型趋势线比较（2012-12-26到2013-3-27）</w:t>
      </w:r>
    </w:p>
    <w:p>
      <w:pPr>
        <w:pStyle w:val="34"/>
      </w:pPr>
      <w:r>
        <w:drawing>
          <wp:inline distT="0" distB="0" distL="114300" distR="114300">
            <wp:extent cx="5334000" cy="34290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可以看出，LLT的延迟更低。</w:t>
      </w:r>
    </w:p>
    <w:bookmarkEnd w:id="3"/>
    <w:p>
      <w:pPr>
        <w:pStyle w:val="8"/>
      </w:pPr>
      <w:bookmarkStart w:id="4" w:name="图2上证指数趋势线比较"/>
      <w:r>
        <w:t>图2：上证指数趋势线比较</w:t>
      </w:r>
    </w:p>
    <w:p>
      <w:pPr>
        <w:pStyle w:val="34"/>
      </w:pPr>
      <w:r>
        <w:drawing>
          <wp:inline distT="0" distB="0" distL="114300" distR="114300">
            <wp:extent cx="5334000" cy="161036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05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2"/>
    <w:bookmarkEnd w:id="4"/>
    <w:p>
      <w:pPr>
        <w:pStyle w:val="6"/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</w:pPr>
      <w:bookmarkStart w:id="5" w:name="X0f78baefa3efd9f993ff8f5a717262186a89123"/>
      <w:r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  <w:t>2.择时策略</w:t>
      </w:r>
    </w:p>
    <w:p>
      <w:pPr>
        <w:pStyle w:val="23"/>
        <w:ind w:firstLine="480" w:firstLineChars="200"/>
      </w:pPr>
      <w:r>
        <w:t>按照趋势线的方向进行择时，即通过切向方向，由于LLT在一定参数条件下有较好的平滑性，可以将该趋势线近似看做一条处处可微的曲线，通过向前差分计算，可以求出在每个交易日阶数后得到的LLT趋势线在该点切线的斜率k。当K&gt;0时，做多，k&lt;0时，做空，k=0时，不操作。</w:t>
      </w:r>
    </w:p>
    <w:p>
      <w:pPr>
        <w:pStyle w:val="8"/>
      </w:pPr>
      <w:bookmarkStart w:id="6" w:name="图3判断交易流程图"/>
      <w:r>
        <w:t>图3：判断交易流程图</w:t>
      </w:r>
    </w:p>
    <w:p>
      <w:pPr>
        <w:pStyle w:val="34"/>
      </w:pPr>
      <w:r>
        <w:drawing>
          <wp:inline distT="0" distB="0" distL="114300" distR="114300">
            <wp:extent cx="5334000" cy="2994025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4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"/>
      </w:pPr>
    </w:p>
    <w:bookmarkEnd w:id="1"/>
    <w:bookmarkEnd w:id="5"/>
    <w:bookmarkEnd w:id="6"/>
    <w:p>
      <w:pPr>
        <w:pStyle w:val="5"/>
        <w:rPr>
          <w:color w:val="auto"/>
          <w:sz w:val="32"/>
          <w:szCs w:val="32"/>
        </w:rPr>
      </w:pPr>
      <w:bookmarkStart w:id="7" w:name="二实证分析"/>
      <w:r>
        <w:rPr>
          <w:color w:val="auto"/>
          <w:sz w:val="32"/>
          <w:szCs w:val="32"/>
        </w:rPr>
        <w:t>二、实证分析</w:t>
      </w:r>
    </w:p>
    <w:p>
      <w:pPr>
        <w:pStyle w:val="6"/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</w:pPr>
      <w:bookmarkStart w:id="8" w:name="Xb6554f82538380f1263a34abce768a0b250489b"/>
      <w:r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  <w:t>1.实证说明</w:t>
      </w:r>
    </w:p>
    <w:p>
      <w:pPr>
        <w:pStyle w:val="23"/>
      </w:pPr>
      <w:r>
        <w:rPr>
          <w:b/>
          <w:bCs/>
        </w:rPr>
        <w:t>（1）数据选取</w:t>
      </w:r>
    </w:p>
    <w:p>
      <w:pPr>
        <w:pStyle w:val="3"/>
      </w:pPr>
      <w:r>
        <w:t>本实证选取上证指数2005年9月6日到2013年6月28日的历史日线数据。评价指标考察：累计收益，多仓空仓胜率、持有期、最大回撤、年化收益、年华标准差、夏普比率等。</w:t>
      </w:r>
    </w:p>
    <w:p>
      <w:pPr>
        <w:pStyle w:val="3"/>
      </w:pPr>
      <w:r>
        <w:rPr>
          <w:b/>
          <w:bCs/>
        </w:rPr>
        <w:t>（2）回测结果：</w:t>
      </w:r>
    </w:p>
    <w:p>
      <w:pPr>
        <w:pStyle w:val="7"/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  <w:lang w:val="en-US" w:eastAsia="en-US" w:bidi="ar-SA"/>
        </w:rPr>
      </w:pPr>
      <w:bookmarkStart w:id="9" w:name="Xbb4f5730f118cae0866c1b206df682b0455bd9d"/>
      <w:r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  <w:lang w:val="en-US" w:eastAsia="en-US" w:bidi="ar-SA"/>
        </w:rPr>
        <w:t>1.1 普通MA均线择时</w:t>
      </w:r>
    </w:p>
    <w:p>
      <w:pPr>
        <w:pStyle w:val="23"/>
      </w:pPr>
      <w:r>
        <w:t>选取MA30， 依据上述策略进行回测</w:t>
      </w:r>
    </w:p>
    <w:p>
      <w:pPr>
        <w:pStyle w:val="3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</w:pPr>
      <w:r>
        <w:rPr>
          <w:rStyle w:val="35"/>
        </w:rPr>
        <w:t>累计收益       322.36%
</w:t>
      </w:r>
      <w:r>
        <w:br w:type="textWrapping"/>
      </w:r>
      <w:r>
        <w:rPr>
          <w:rStyle w:val="35"/>
        </w:rPr>
        <w:t>多仓次数            57
</w:t>
      </w:r>
      <w:r>
        <w:br w:type="textWrapping"/>
      </w:r>
      <w:r>
        <w:rPr>
          <w:rStyle w:val="35"/>
        </w:rPr>
        <w:t>多仓成功次数          18
</w:t>
      </w:r>
      <w:r>
        <w:br w:type="textWrapping"/>
      </w:r>
      <w:r>
        <w:rPr>
          <w:rStyle w:val="35"/>
        </w:rPr>
        <w:t>多仓胜率        31.58%
</w:t>
      </w:r>
      <w:r>
        <w:br w:type="textWrapping"/>
      </w:r>
      <w:r>
        <w:rPr>
          <w:rStyle w:val="35"/>
        </w:rPr>
        <w:t>多仓平均持有期      16.63
</w:t>
      </w:r>
      <w:r>
        <w:br w:type="textWrapping"/>
      </w:r>
      <w:r>
        <w:rPr>
          <w:rStyle w:val="35"/>
        </w:rPr>
        <w:t>空仓次数            57
</w:t>
      </w:r>
      <w:r>
        <w:br w:type="textWrapping"/>
      </w:r>
      <w:r>
        <w:rPr>
          <w:rStyle w:val="35"/>
        </w:rPr>
        <w:t>空仓成功次数          20
</w:t>
      </w:r>
      <w:r>
        <w:br w:type="textWrapping"/>
      </w:r>
      <w:r>
        <w:rPr>
          <w:rStyle w:val="35"/>
        </w:rPr>
        <w:t>空仓胜率        35.09%
</w:t>
      </w:r>
      <w:r>
        <w:br w:type="textWrapping"/>
      </w:r>
      <w:r>
        <w:rPr>
          <w:rStyle w:val="35"/>
        </w:rPr>
        <w:t>空仓平均持有期      13.86
</w:t>
      </w:r>
      <w:r>
        <w:br w:type="textWrapping"/>
      </w:r>
      <w:r>
        <w:rPr>
          <w:rStyle w:val="35"/>
        </w:rPr>
        <w:t>周期胜率        54.80%
</w:t>
      </w:r>
      <w:r>
        <w:br w:type="textWrapping"/>
      </w:r>
      <w:r>
        <w:rPr>
          <w:rStyle w:val="35"/>
        </w:rPr>
        <w:t>最大回撤        41.70%
</w:t>
      </w:r>
      <w:r>
        <w:br w:type="textWrapping"/>
      </w:r>
      <w:r>
        <w:rPr>
          <w:rStyle w:val="35"/>
        </w:rPr>
        <w:t>年化收益/最大回撤     0.49
</w:t>
      </w:r>
      <w:r>
        <w:br w:type="textWrapping"/>
      </w:r>
      <w:r>
        <w:rPr>
          <w:rStyle w:val="35"/>
        </w:rPr>
        <w:t>年化收益        20.25%
</w:t>
      </w:r>
      <w:r>
        <w:br w:type="textWrapping"/>
      </w:r>
      <w:r>
        <w:rPr>
          <w:rStyle w:val="35"/>
        </w:rPr>
        <w:t>年化标准差       27.50%
</w:t>
      </w:r>
      <w:r>
        <w:br w:type="textWrapping"/>
      </w:r>
      <w:r>
        <w:rPr>
          <w:rStyle w:val="35"/>
        </w:rPr>
        <w:t>年化夏普          0.74</w:t>
      </w:r>
    </w:p>
    <w:p>
      <w:pPr>
        <w:pStyle w:val="23"/>
      </w:pPr>
      <w:r>
        <w:t>交易累计收益图示：</w:t>
      </w:r>
    </w:p>
    <w:p>
      <w:pPr>
        <w:pStyle w:val="8"/>
      </w:pPr>
      <w:bookmarkStart w:id="10" w:name="图4指数期货与收益红线为收益蓝线为指数期货）"/>
      <w:r>
        <w:t>图4：指数期货与收益（红线为收益，蓝线为指数期货）</w:t>
      </w:r>
      <w:r>
        <w:drawing>
          <wp:inline distT="0" distB="0" distL="114300" distR="114300">
            <wp:extent cx="5334000" cy="2157730"/>
            <wp:effectExtent l="0" t="0" r="0" b="0"/>
            <wp:docPr id="3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579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>
      <w:pPr>
        <w:pStyle w:val="8"/>
      </w:pPr>
      <w:bookmarkStart w:id="11" w:name="图5收益"/>
      <w:r>
        <w:t>图5：收益</w:t>
      </w:r>
    </w:p>
    <w:p>
      <w:pPr>
        <w:pStyle w:val="34"/>
      </w:pPr>
      <w:r>
        <w:drawing>
          <wp:inline distT="0" distB="0" distL="114300" distR="114300">
            <wp:extent cx="5334000" cy="1573530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9"/>
    <w:bookmarkEnd w:id="11"/>
    <w:p>
      <w:pPr>
        <w:pStyle w:val="7"/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  <w:lang w:val="en-US" w:eastAsia="en-US" w:bidi="ar-SA"/>
        </w:rPr>
      </w:pPr>
      <w:bookmarkStart w:id="12" w:name="Xbb8cb8bd1e77f1c2abe766434a7ceb789cd4663"/>
      <w:r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  <w:lang w:val="en-US" w:eastAsia="en-US" w:bidi="ar-SA"/>
        </w:rPr>
        <w:t>1.2 LLT低延迟趋势线择时</w:t>
      </w:r>
    </w:p>
    <w:p>
      <w:pPr>
        <w:pStyle w:val="23"/>
      </w:pPr>
      <w:r>
        <w:t>选取</w:t>
      </w:r>
      <m:oMath>
        <m:r>
          <m:rPr/>
          <m:t>α</m:t>
        </m:r>
        <m:r>
          <m:rPr>
            <m:sty m:val="p"/>
          </m:rPr>
          <m:t>=</m:t>
        </m:r>
        <m:r>
          <m:rPr/>
          <m:t>0.05</m:t>
        </m:r>
      </m:oMath>
      <w:r>
        <w:t>，采用上述策略回测</w:t>
      </w:r>
    </w:p>
    <w:p>
      <w:pPr>
        <w:pStyle w:val="3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center"/>
      </w:pPr>
      <w:r>
        <w:rPr>
          <w:rStyle w:val="35"/>
        </w:rPr>
        <w:t>累计收益       540.08%
</w:t>
      </w:r>
      <w:r>
        <w:br w:type="textWrapping"/>
      </w:r>
      <w:r>
        <w:rPr>
          <w:rStyle w:val="35"/>
        </w:rPr>
        <w:t>多仓次数            51
</w:t>
      </w:r>
      <w:r>
        <w:br w:type="textWrapping"/>
      </w:r>
      <w:r>
        <w:rPr>
          <w:rStyle w:val="35"/>
        </w:rPr>
        <w:t>多仓成功次数          19
</w:t>
      </w:r>
      <w:r>
        <w:br w:type="textWrapping"/>
      </w:r>
      <w:r>
        <w:rPr>
          <w:rStyle w:val="35"/>
        </w:rPr>
        <w:t>多仓胜率        37.25%
</w:t>
      </w:r>
      <w:r>
        <w:br w:type="textWrapping"/>
      </w:r>
      <w:r>
        <w:rPr>
          <w:rStyle w:val="35"/>
        </w:rPr>
        <w:t>多仓平均持有期      18.75
</w:t>
      </w:r>
      <w:r>
        <w:br w:type="textWrapping"/>
      </w:r>
      <w:r>
        <w:rPr>
          <w:rStyle w:val="35"/>
        </w:rPr>
        <w:t>空仓次数            50
</w:t>
      </w:r>
      <w:r>
        <w:br w:type="textWrapping"/>
      </w:r>
      <w:r>
        <w:rPr>
          <w:rStyle w:val="35"/>
        </w:rPr>
        <w:t>空仓成功次数          17
</w:t>
      </w:r>
      <w:r>
        <w:br w:type="textWrapping"/>
      </w:r>
      <w:r>
        <w:rPr>
          <w:rStyle w:val="35"/>
        </w:rPr>
        <w:t>空仓胜率        34.00%
</w:t>
      </w:r>
      <w:r>
        <w:br w:type="textWrapping"/>
      </w:r>
      <w:r>
        <w:rPr>
          <w:rStyle w:val="35"/>
        </w:rPr>
        <w:t>空仓平均持有期      16.44
</w:t>
      </w:r>
      <w:r>
        <w:br w:type="textWrapping"/>
      </w:r>
      <w:r>
        <w:rPr>
          <w:rStyle w:val="35"/>
        </w:rPr>
        <w:t>周期胜率        55.55%
</w:t>
      </w:r>
      <w:r>
        <w:br w:type="textWrapping"/>
      </w:r>
      <w:r>
        <w:rPr>
          <w:rStyle w:val="35"/>
        </w:rPr>
        <w:t>最大回撤        40.02%
</w:t>
      </w:r>
      <w:r>
        <w:br w:type="textWrapping"/>
      </w:r>
      <w:r>
        <w:rPr>
          <w:rStyle w:val="35"/>
        </w:rPr>
        <w:t>年化收益/最大回撤     0.67
</w:t>
      </w:r>
      <w:r>
        <w:br w:type="textWrapping"/>
      </w:r>
      <w:r>
        <w:rPr>
          <w:rStyle w:val="35"/>
        </w:rPr>
        <w:t>年化收益        26.82%
</w:t>
      </w:r>
      <w:r>
        <w:br w:type="textWrapping"/>
      </w:r>
      <w:r>
        <w:rPr>
          <w:rStyle w:val="35"/>
        </w:rPr>
        <w:t>年化标准差       27.56%
</w:t>
      </w:r>
      <w:r>
        <w:br w:type="textWrapping"/>
      </w:r>
      <w:r>
        <w:rPr>
          <w:rStyle w:val="35"/>
        </w:rPr>
        <w:t>年化夏普          0.97</w:t>
      </w:r>
    </w:p>
    <w:p>
      <w:pPr>
        <w:pStyle w:val="23"/>
      </w:pPr>
      <w:r>
        <w:t>交易累计收益图示：</w:t>
      </w:r>
    </w:p>
    <w:p>
      <w:pPr>
        <w:pStyle w:val="8"/>
      </w:pPr>
      <w:bookmarkStart w:id="13" w:name="图6指数期货与收益红线为收益蓝线为指数期货）"/>
      <w:r>
        <w:t>图6：指数期货与收益（红线为收益，蓝线为指数期货）</w:t>
      </w:r>
    </w:p>
    <w:p>
      <w:pPr>
        <w:pStyle w:val="34"/>
      </w:pPr>
      <w:r>
        <w:drawing>
          <wp:inline distT="0" distB="0" distL="114300" distR="114300">
            <wp:extent cx="5334000" cy="2284095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42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13"/>
    <w:p>
      <w:pPr>
        <w:pStyle w:val="8"/>
      </w:pPr>
      <w:bookmarkStart w:id="14" w:name="图7收益"/>
      <w:r>
        <w:t>图7：收益</w:t>
      </w:r>
    </w:p>
    <w:p>
      <w:pPr>
        <w:pStyle w:val="34"/>
      </w:pPr>
      <w:r>
        <w:drawing>
          <wp:inline distT="0" distB="0" distL="114300" distR="114300">
            <wp:extent cx="5334000" cy="1657350"/>
            <wp:effectExtent l="0" t="0" r="0" b="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可以看出LLT策略相较于均线策略效果较好。</w:t>
      </w:r>
    </w:p>
    <w:bookmarkEnd w:id="12"/>
    <w:bookmarkEnd w:id="14"/>
    <w:p>
      <w:pPr>
        <w:pStyle w:val="7"/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  <w:lang w:val="en-US" w:eastAsia="en-US" w:bidi="ar-SA"/>
        </w:rPr>
      </w:pPr>
      <w:bookmarkStart w:id="15" w:name="X689e6dfa61bf2b5e28ddd1dd56e855508949382"/>
      <w:r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  <w:lang w:val="en-US" w:eastAsia="en-US" w:bidi="ar-SA"/>
        </w:rPr>
        <w:t xml:space="preserve">1.3 考虑不同 </w:t>
      </w:r>
      <m:oMath>
        <m:r>
          <m:rPr>
            <m:sty m:val="b"/>
          </m:rPr>
          <w:rPr>
            <w:rFonts w:ascii="Cambria Math" w:hAnsi="Cambria Math" w:eastAsiaTheme="minorHAnsi" w:cstheme="minorBidi"/>
            <w:color w:val="auto"/>
            <w:sz w:val="24"/>
            <w:szCs w:val="24"/>
            <w:lang w:val="en-US" w:eastAsia="en-US" w:bidi="ar-SA"/>
          </w:rPr>
          <m:t>α</m:t>
        </m:r>
      </m:oMath>
      <w:r>
        <w:rPr>
          <w:rFonts w:asciiTheme="minorHAnsi" w:hAnsiTheme="minorHAnsi" w:eastAsiaTheme="minorHAnsi" w:cstheme="minorBidi"/>
          <w:b/>
          <w:bCs/>
          <w:i w:val="0"/>
          <w:iCs w:val="0"/>
          <w:color w:val="auto"/>
          <w:sz w:val="24"/>
          <w:szCs w:val="24"/>
          <w:lang w:val="en-US" w:eastAsia="en-US" w:bidi="ar-SA"/>
        </w:rPr>
        <w:t xml:space="preserve"> 取值下的LLT策略</w:t>
      </w:r>
    </w:p>
    <w:p>
      <w:pPr>
        <w:pStyle w:val="23"/>
      </w:pPr>
      <w:r>
        <w:t xml:space="preserve">由于LLT趋势线中存在参数 </w:t>
      </w:r>
      <m:oMath>
        <m:r>
          <m:rPr/>
          <m:t>α</m:t>
        </m:r>
      </m:oMath>
      <w:r>
        <w:t xml:space="preserve"> ，故对不同 </w:t>
      </w:r>
      <m:oMath>
        <m:r>
          <m:rPr/>
          <m:t>α</m:t>
        </m:r>
      </m:oMath>
      <w:r>
        <w:t xml:space="preserve"> 下的收益进行比较，选取d为20,30,40,50,60,70,80,90，分别计算收益。</w:t>
      </w:r>
    </w:p>
    <w:p>
      <w:pPr>
        <w:pStyle w:val="8"/>
      </w:pPr>
      <w:bookmarkStart w:id="16" w:name="表1不同d取值下的累计收益"/>
      <w:r>
        <w:t>表1：不同d取值下的累计收益</w:t>
      </w:r>
    </w:p>
    <w:p>
      <w:pPr>
        <w:pStyle w:val="34"/>
      </w:pPr>
      <w:r>
        <w:drawing>
          <wp:inline distT="0" distB="0" distL="114300" distR="114300">
            <wp:extent cx="5334000" cy="2927985"/>
            <wp:effectExtent l="0" t="0" r="0" b="0"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82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16"/>
    <w:p>
      <w:pPr>
        <w:pStyle w:val="8"/>
      </w:pPr>
      <w:bookmarkStart w:id="17" w:name="图8d的不同取值下收益20306090）"/>
      <w:r>
        <w:t>图8：d的不同取值下收益（20,30,60,90）</w:t>
      </w:r>
    </w:p>
    <w:p>
      <w:pPr>
        <w:pStyle w:val="34"/>
      </w:pPr>
      <w:r>
        <w:drawing>
          <wp:inline distT="0" distB="0" distL="114300" distR="114300">
            <wp:extent cx="5334000" cy="3631565"/>
            <wp:effectExtent l="0" t="0" r="0" b="0"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31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bookmarkEnd w:id="17"/>
    <w:p>
      <w:pPr>
        <w:pStyle w:val="8"/>
      </w:pPr>
      <w:bookmarkStart w:id="18" w:name="图9d的不同取值下收益柱状图"/>
      <w:r>
        <w:t>图9：d的不同取值下收益柱状图</w:t>
      </w:r>
    </w:p>
    <w:p>
      <w:pPr>
        <w:pStyle w:val="34"/>
      </w:pPr>
      <w:r>
        <w:drawing>
          <wp:inline distT="0" distB="0" distL="114300" distR="114300">
            <wp:extent cx="5334000" cy="3137535"/>
            <wp:effectExtent l="0" t="0" r="0" b="0"/>
            <wp:docPr id="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从累计收益分布图中可以看出，在d=30时，收益较高，且较为稳定。</w:t>
      </w:r>
    </w:p>
    <w:p>
      <w:pPr>
        <w:pStyle w:val="3"/>
      </w:pPr>
    </w:p>
    <w:bookmarkEnd w:id="0"/>
    <w:bookmarkEnd w:id="7"/>
    <w:bookmarkEnd w:id="8"/>
    <w:bookmarkEnd w:id="15"/>
    <w:bookmarkEnd w:id="1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llYTY3ZjkwZGYzNDZjNWE3OTU1YzQwMTFkYzRlMTYifQ=="/>
  </w:docVars>
  <w:rsids>
    <w:rsidRoot w:val="00000000"/>
    <w:rsid w:val="03A904A5"/>
    <w:rsid w:val="31A05274"/>
    <w:rsid w:val="345953C1"/>
    <w:rsid w:val="6BD6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1543</Words>
  <Characters>1903</Characters>
  <Lines>12</Lines>
  <Paragraphs>8</Paragraphs>
  <TotalTime>11</TotalTime>
  <ScaleCrop>false</ScaleCrop>
  <LinksUpToDate>false</LinksUpToDate>
  <CharactersWithSpaces>2170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2022-05-11T07:54:00Z</dcterms:created>
  <dc:creator>WPS_1507726448</dc:creator>
  <cp:lastModifiedBy>WPS_1507726448</cp:lastModifiedBy>
  <dcterms:modified xsi:type="dcterms:W3CDTF">2022-07-22T01:38:40Z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EFC23650AB324BF9A259DB6F020AF68D</vt:lpwstr>
  </property>
</Properties>
</file>