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color w:val="auto"/>
          <w:sz w:val="36"/>
          <w:szCs w:val="36"/>
        </w:rPr>
      </w:pPr>
      <w:bookmarkStart w:id="0" w:name="研报复现3遗传规划遗传算法"/>
      <w:r>
        <w:rPr>
          <w:color w:val="auto"/>
          <w:sz w:val="36"/>
          <w:szCs w:val="36"/>
        </w:rPr>
        <w:t>研报复现3：遗传规划&amp;遗传算法</w:t>
      </w:r>
    </w:p>
    <w:p>
      <w:pPr>
        <w:pStyle w:val="5"/>
        <w:rPr>
          <w:color w:val="auto"/>
          <w:sz w:val="32"/>
          <w:szCs w:val="32"/>
          <w:lang w:val="en-US" w:eastAsia="en-US"/>
        </w:rPr>
      </w:pPr>
      <w:bookmarkStart w:id="1" w:name="一基于遗传规划的智能交易策略方法"/>
      <w:r>
        <w:rPr>
          <w:color w:val="auto"/>
          <w:sz w:val="32"/>
          <w:szCs w:val="32"/>
          <w:lang w:val="en-US" w:eastAsia="en-US"/>
        </w:rPr>
        <w:t>一、基于遗传规划的智能交易策略方法</w:t>
      </w:r>
    </w:p>
    <w:p>
      <w:pPr>
        <w:pStyle w:val="6"/>
        <w:rPr>
          <w:rFonts w:asciiTheme="minorHAnsi" w:hAnsiTheme="minorHAnsi" w:eastAsiaTheme="minorHAnsi" w:cstheme="minorBidi"/>
          <w:b/>
          <w:bCs/>
          <w:i w:val="0"/>
          <w:color w:val="auto"/>
          <w:sz w:val="30"/>
          <w:szCs w:val="30"/>
          <w:lang w:val="en-US" w:eastAsia="en-US" w:bidi="ar-SA"/>
        </w:rPr>
      </w:pPr>
      <w:bookmarkStart w:id="2" w:name="X0d37ff0b7dfa31b977992f4b3662d8dc8391427"/>
      <w:r>
        <w:rPr>
          <w:rFonts w:asciiTheme="minorHAnsi" w:hAnsiTheme="minorHAnsi" w:eastAsiaTheme="minorHAnsi" w:cstheme="minorBidi"/>
          <w:b/>
          <w:bCs/>
          <w:i w:val="0"/>
          <w:color w:val="auto"/>
          <w:sz w:val="30"/>
          <w:szCs w:val="30"/>
          <w:lang w:val="en-US" w:eastAsia="en-US" w:bidi="ar-SA"/>
        </w:rPr>
        <w:t>1.策略概述</w:t>
      </w:r>
    </w:p>
    <w:p>
      <w:pPr>
        <w:pStyle w:val="23"/>
        <w:keepNext w:val="0"/>
        <w:keepLines w:val="0"/>
        <w:pageBreakBefore w:val="0"/>
        <w:widowControl/>
        <w:kinsoku/>
        <w:wordWrap/>
        <w:overflowPunct/>
        <w:topLinePunct w:val="0"/>
        <w:autoSpaceDE/>
        <w:autoSpaceDN/>
        <w:bidi w:val="0"/>
        <w:adjustRightInd/>
        <w:snapToGrid/>
        <w:ind w:firstLine="480" w:firstLineChars="200"/>
        <w:textAlignment w:val="auto"/>
      </w:pPr>
      <w:r>
        <w:t>遗传规划由达尔文的进化论演变而来，是对遗传算法的推广和更一般的形式。遗传规划所要解决的问题是找到一个函数表达式，不同于线性回归或者是遗传算法，遗传规划并不用初始假定一个函数表达式，从而求取系数，而是自行创造。</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pPr>
      <w:r>
        <w:t>具体流程为：先生成函数体群体，每一个个体为一个函数表达式，先初始化群体，之后进入循环迭代，计算个体的适应度，判断迭代终止条件，若不满足则暗适应度比值的选择概率在上一代群体中随机选择个体，通过复制交叉突变等操作生成新个体，再循环操作直到终止迭代。</w:t>
      </w:r>
    </w:p>
    <w:p>
      <w:pPr>
        <w:pStyle w:val="8"/>
      </w:pPr>
      <w:bookmarkStart w:id="3" w:name="图1遗传规划流程图"/>
      <w:r>
        <w:t>图1：遗传规划流程图</w:t>
      </w:r>
    </w:p>
    <w:p>
      <w:pPr>
        <w:pStyle w:val="34"/>
      </w:pPr>
      <w:r>
        <w:drawing>
          <wp:inline distT="0" distB="0" distL="114300" distR="114300">
            <wp:extent cx="5334000" cy="279019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5334000" cy="2790472"/>
                    </a:xfrm>
                    <a:prstGeom prst="rect">
                      <a:avLst/>
                    </a:prstGeom>
                    <a:noFill/>
                    <a:ln w="9525">
                      <a:noFill/>
                    </a:ln>
                  </pic:spPr>
                </pic:pic>
              </a:graphicData>
            </a:graphic>
          </wp:inline>
        </w:drawing>
      </w:r>
    </w:p>
    <w:p>
      <w:pPr>
        <w:pStyle w:val="32"/>
      </w:pPr>
    </w:p>
    <w:p>
      <w:pPr>
        <w:pStyle w:val="3"/>
      </w:pPr>
      <w:r>
        <w:t>遗传规划生成可以用树的方式来表达，其中符号为树节点，自变量和常数为叶节点。</w:t>
      </w:r>
    </w:p>
    <w:bookmarkEnd w:id="2"/>
    <w:bookmarkEnd w:id="3"/>
    <w:p>
      <w:pPr>
        <w:pStyle w:val="6"/>
        <w:rPr>
          <w:rFonts w:asciiTheme="minorHAnsi" w:hAnsiTheme="minorHAnsi" w:eastAsiaTheme="minorHAnsi" w:cstheme="minorBidi"/>
          <w:b/>
          <w:bCs/>
          <w:i w:val="0"/>
          <w:color w:val="auto"/>
          <w:sz w:val="30"/>
          <w:szCs w:val="30"/>
          <w:lang w:val="en-US" w:eastAsia="en-US" w:bidi="ar-SA"/>
        </w:rPr>
      </w:pPr>
      <w:bookmarkStart w:id="4" w:name="X39954e2489e2a4feacb97cd6e880e3547598501"/>
      <w:r>
        <w:rPr>
          <w:rFonts w:asciiTheme="minorHAnsi" w:hAnsiTheme="minorHAnsi" w:eastAsiaTheme="minorHAnsi" w:cstheme="minorBidi"/>
          <w:b/>
          <w:bCs/>
          <w:i w:val="0"/>
          <w:color w:val="auto"/>
          <w:sz w:val="30"/>
          <w:szCs w:val="30"/>
          <w:lang w:val="en-US" w:eastAsia="en-US" w:bidi="ar-SA"/>
        </w:rPr>
        <w:t>2.交易策略</w:t>
      </w:r>
    </w:p>
    <w:p>
      <w:pPr>
        <w:pStyle w:val="23"/>
      </w:pPr>
      <w:r>
        <w:t>（1）策略假设：适应度选取策略累计收益率/回撤</w:t>
      </w:r>
    </w:p>
    <w:p>
      <w:pPr>
        <w:pStyle w:val="3"/>
        <w:ind w:firstLine="480" w:firstLineChars="200"/>
      </w:pPr>
      <w:r>
        <w:t>该比值越大的个体适应度越高，交易信号为个体函数表达式的值，每个交易日从9:30开始，当交易信号值大于0时，开仓做多，小于0，开仓做空。</w:t>
      </w:r>
    </w:p>
    <w:p>
      <w:pPr>
        <w:pStyle w:val="3"/>
      </w:pPr>
      <w:r>
        <w:t>（2）符号选取：</w:t>
      </w:r>
    </w:p>
    <w:p>
      <w:pPr>
        <w:pStyle w:val="3"/>
        <w:ind w:firstLine="480" w:firstLineChars="200"/>
      </w:pPr>
      <w:r>
        <w:t>模拟中选择了常规的加减乘除（其中除法考虑分子为0情况，采用自定义的protected_div），同时加入了sin，cos，tan，acos，以及自定义的protected_pow（防止乘方结果过大，采用了一定的输入限制）。</w:t>
      </w:r>
    </w:p>
    <w:p>
      <w:pPr>
        <w:pStyle w:val="3"/>
      </w:pPr>
      <w:r>
        <w:t>（3）python实现：</w:t>
      </w:r>
    </w:p>
    <w:p>
      <w:pPr>
        <w:pStyle w:val="3"/>
        <w:ind w:firstLine="480" w:firstLineChars="200"/>
      </w:pPr>
      <w:r>
        <w:t>采用基于deap库上的geppy进行实现。</w:t>
      </w:r>
    </w:p>
    <w:p>
      <w:pPr>
        <w:pStyle w:val="3"/>
      </w:pPr>
    </w:p>
    <w:bookmarkEnd w:id="4"/>
    <w:p>
      <w:pPr>
        <w:pStyle w:val="6"/>
        <w:rPr>
          <w:rFonts w:asciiTheme="minorHAnsi" w:hAnsiTheme="minorHAnsi" w:eastAsiaTheme="minorHAnsi" w:cstheme="minorBidi"/>
          <w:b/>
          <w:bCs/>
          <w:i w:val="0"/>
          <w:color w:val="auto"/>
          <w:sz w:val="30"/>
          <w:szCs w:val="30"/>
          <w:lang w:val="en-US" w:eastAsia="en-US" w:bidi="ar-SA"/>
        </w:rPr>
      </w:pPr>
      <w:bookmarkStart w:id="5" w:name="X010ce4ad05c1966fd04a84482fef77b3ca91fd8"/>
      <w:r>
        <w:rPr>
          <w:rFonts w:asciiTheme="minorHAnsi" w:hAnsiTheme="minorHAnsi" w:eastAsiaTheme="minorHAnsi" w:cstheme="minorBidi"/>
          <w:b/>
          <w:bCs/>
          <w:i w:val="0"/>
          <w:color w:val="auto"/>
          <w:sz w:val="30"/>
          <w:szCs w:val="30"/>
          <w:lang w:val="en-US" w:eastAsia="en-US" w:bidi="ar-SA"/>
        </w:rPr>
        <w:t>3.实证分析</w:t>
      </w:r>
    </w:p>
    <w:p>
      <w:pPr>
        <w:pStyle w:val="23"/>
      </w:pPr>
      <w:r>
        <w:rPr>
          <w:b/>
          <w:bCs/>
        </w:rPr>
        <w:t>（1）数据选取</w:t>
      </w:r>
      <w:r>
        <w:t>：</w:t>
      </w:r>
    </w:p>
    <w:p>
      <w:pPr>
        <w:pStyle w:val="23"/>
        <w:ind w:firstLine="480" w:firstLineChars="200"/>
      </w:pPr>
      <w:r>
        <w:t>股指期货合约加权平均（IF8888）在2010年4月16日到2012年8月24日的5分钟K线。其中2010年和2011年为训练集，2012年为测试集。评价指标考察：累计收益，多仓空仓胜率、持有期、最大回撤、年化收益、年华标准差、夏普比率等。</w:t>
      </w:r>
    </w:p>
    <w:p>
      <w:pPr>
        <w:pStyle w:val="3"/>
      </w:pPr>
      <w:r>
        <w:rPr>
          <w:b/>
          <w:bCs/>
        </w:rPr>
        <w:t>（2）交易假设</w:t>
      </w:r>
      <w:r>
        <w:t>：</w:t>
      </w:r>
    </w:p>
    <w:p>
      <w:pPr>
        <w:pStyle w:val="3"/>
        <w:ind w:firstLine="480" w:firstLineChars="200"/>
      </w:pPr>
      <w:r>
        <w:t>设置单边冲击成本0.4个指数点：</w:t>
      </w:r>
    </w:p>
    <w:p>
      <w:pPr>
        <w:pStyle w:val="34"/>
      </w:pPr>
      <w:r>
        <w:drawing>
          <wp:inline distT="0" distB="0" distL="114300" distR="114300">
            <wp:extent cx="5334000" cy="179768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6"/>
                    <a:stretch>
                      <a:fillRect/>
                    </a:stretch>
                  </pic:blipFill>
                  <pic:spPr>
                    <a:xfrm>
                      <a:off x="0" y="0"/>
                      <a:ext cx="5334000" cy="1797865"/>
                    </a:xfrm>
                    <a:prstGeom prst="rect">
                      <a:avLst/>
                    </a:prstGeom>
                    <a:noFill/>
                    <a:ln w="9525">
                      <a:noFill/>
                    </a:ln>
                  </pic:spPr>
                </pic:pic>
              </a:graphicData>
            </a:graphic>
          </wp:inline>
        </w:drawing>
      </w:r>
    </w:p>
    <w:p>
      <w:pPr>
        <w:pStyle w:val="32"/>
      </w:pPr>
    </w:p>
    <w:p>
      <w:pPr>
        <w:pStyle w:val="3"/>
      </w:pPr>
      <w:r>
        <w:t>此外单边手续费万分之零点五，开仓价格为信号发生后第一根K线的开盘价格。</w:t>
      </w:r>
    </w:p>
    <w:p>
      <w:pPr>
        <w:pStyle w:val="3"/>
        <w:ind w:firstLine="480" w:firstLineChars="200"/>
      </w:pPr>
      <w:r>
        <w:t>加入止损条件，设置固定止损幅度为0.5%，触及止损线时，平仓止损，再根据之后的交易信号值与0的关系开仓，若当日</w:t>
      </w:r>
      <w:r>
        <w:rPr>
          <w:rFonts w:hint="eastAsia" w:eastAsia="宋体"/>
          <w:lang w:val="en-US" w:eastAsia="zh-CN"/>
        </w:rPr>
        <w:t>未</w:t>
      </w:r>
      <w:r>
        <w:t>发生止损，则收盘15:00强制平仓。</w:t>
      </w:r>
    </w:p>
    <w:p>
      <w:pPr>
        <w:pStyle w:val="8"/>
      </w:pPr>
      <w:bookmarkStart w:id="6" w:name="图2判断交易流程图"/>
      <w:r>
        <w:t>图2：判断交易流程图</w:t>
      </w:r>
    </w:p>
    <w:p>
      <w:pPr>
        <w:pStyle w:val="34"/>
      </w:pPr>
      <w:r>
        <w:drawing>
          <wp:inline distT="0" distB="0" distL="114300" distR="114300">
            <wp:extent cx="5334000" cy="4073525"/>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7"/>
                    <a:stretch>
                      <a:fillRect/>
                    </a:stretch>
                  </pic:blipFill>
                  <pic:spPr>
                    <a:xfrm>
                      <a:off x="0" y="0"/>
                      <a:ext cx="5334000" cy="4074038"/>
                    </a:xfrm>
                    <a:prstGeom prst="rect">
                      <a:avLst/>
                    </a:prstGeom>
                    <a:noFill/>
                    <a:ln w="9525">
                      <a:noFill/>
                    </a:ln>
                  </pic:spPr>
                </pic:pic>
              </a:graphicData>
            </a:graphic>
          </wp:inline>
        </w:drawing>
      </w:r>
    </w:p>
    <w:p>
      <w:pPr>
        <w:pStyle w:val="32"/>
      </w:pPr>
    </w:p>
    <w:p>
      <w:pPr>
        <w:pStyle w:val="3"/>
      </w:pPr>
    </w:p>
    <w:p>
      <w:pPr>
        <w:pStyle w:val="3"/>
      </w:pPr>
      <w:r>
        <w:rPr>
          <w:b/>
          <w:bCs/>
        </w:rPr>
        <w:t>（2）回测结果：</w:t>
      </w:r>
    </w:p>
    <w:p>
      <w:pPr>
        <w:pStyle w:val="3"/>
        <w:ind w:firstLine="480" w:firstLineChars="200"/>
      </w:pPr>
      <w:r>
        <w:t>回测的效果都不是很好，达不到研报中的收益率，测试了几个，其中收益率最高的函数表达式在2010-2012年度累计收益为221.87%，但主要是训练集贡献的收益率，在测试集上收益率不高。</w:t>
      </w:r>
    </w:p>
    <w:p>
      <w:pPr>
        <w:pStyle w:val="3"/>
      </w:pPr>
      <w:r>
        <w:t>具体如下：</w:t>
      </w:r>
    </w:p>
    <w:p>
      <w:pPr>
        <w:pStyle w:val="3"/>
        <w:rPr>
          <w:b/>
          <w:bCs/>
        </w:rPr>
      </w:pPr>
      <w:r>
        <w:rPr>
          <w:b/>
          <w:bCs/>
        </w:rPr>
        <w:t>训练集：</w:t>
      </w:r>
    </w:p>
    <w:p>
      <w:pPr>
        <w:pStyle w:val="36"/>
      </w:pPr>
      <w:r>
        <w:rPr>
          <w:rStyle w:val="35"/>
        </w:rPr>
        <w:t>累计收益       203.92%
</w:t>
      </w:r>
      <w:r>
        <w:br w:type="textWrapping"/>
      </w:r>
      <w:r>
        <w:rPr>
          <w:rStyle w:val="35"/>
        </w:rPr>
        <w:t>多仓次数           386
</w:t>
      </w:r>
      <w:r>
        <w:br w:type="textWrapping"/>
      </w:r>
      <w:r>
        <w:rPr>
          <w:rStyle w:val="35"/>
        </w:rPr>
        <w:t>多仓成功次数         152
</w:t>
      </w:r>
      <w:r>
        <w:br w:type="textWrapping"/>
      </w:r>
      <w:r>
        <w:rPr>
          <w:rStyle w:val="35"/>
        </w:rPr>
        <w:t>多仓胜率        39.38%
</w:t>
      </w:r>
      <w:r>
        <w:br w:type="textWrapping"/>
      </w:r>
      <w:r>
        <w:rPr>
          <w:rStyle w:val="35"/>
        </w:rPr>
        <w:t>多仓平均持有期      21.99
</w:t>
      </w:r>
      <w:r>
        <w:br w:type="textWrapping"/>
      </w:r>
      <w:r>
        <w:rPr>
          <w:rStyle w:val="35"/>
        </w:rPr>
        <w:t>空仓次数           425
</w:t>
      </w:r>
      <w:r>
        <w:br w:type="textWrapping"/>
      </w:r>
      <w:r>
        <w:rPr>
          <w:rStyle w:val="35"/>
        </w:rPr>
        <w:t>空仓成功次数         189
</w:t>
      </w:r>
      <w:r>
        <w:br w:type="textWrapping"/>
      </w:r>
      <w:r>
        <w:rPr>
          <w:rStyle w:val="35"/>
        </w:rPr>
        <w:t>空仓胜率        44.47%
</w:t>
      </w:r>
      <w:r>
        <w:br w:type="textWrapping"/>
      </w:r>
      <w:r>
        <w:rPr>
          <w:rStyle w:val="35"/>
        </w:rPr>
        <w:t>空仓平均持有期       0.44
</w:t>
      </w:r>
      <w:r>
        <w:br w:type="textWrapping"/>
      </w:r>
      <w:r>
        <w:rPr>
          <w:rStyle w:val="35"/>
        </w:rPr>
        <w:t>周期胜率        50.43%
</w:t>
      </w:r>
      <w:r>
        <w:br w:type="textWrapping"/>
      </w:r>
      <w:r>
        <w:rPr>
          <w:rStyle w:val="35"/>
        </w:rPr>
        <w:t>最大回撤         9.42%
</w:t>
      </w:r>
      <w:r>
        <w:br w:type="textWrapping"/>
      </w:r>
      <w:r>
        <w:rPr>
          <w:rStyle w:val="35"/>
        </w:rPr>
        <w:t>年化收益/最大回撤     9.74
</w:t>
      </w:r>
      <w:r>
        <w:br w:type="textWrapping"/>
      </w:r>
      <w:r>
        <w:rPr>
          <w:rStyle w:val="35"/>
        </w:rPr>
        <w:t>年化收益        91.80%
</w:t>
      </w:r>
      <w:r>
        <w:br w:type="textWrapping"/>
      </w:r>
      <w:r>
        <w:rPr>
          <w:rStyle w:val="35"/>
        </w:rPr>
        <w:t>年化标准差       18.53%
</w:t>
      </w:r>
      <w:r>
        <w:br w:type="textWrapping"/>
      </w:r>
      <w:r>
        <w:rPr>
          <w:rStyle w:val="35"/>
        </w:rPr>
        <w:t>年化夏普          4.95</w:t>
      </w:r>
    </w:p>
    <w:p>
      <w:pPr>
        <w:pStyle w:val="23"/>
        <w:rPr>
          <w:rFonts w:hint="eastAsia" w:eastAsia="宋体"/>
          <w:b/>
          <w:bCs/>
          <w:lang w:eastAsia="zh-CN"/>
        </w:rPr>
      </w:pPr>
      <w:r>
        <w:rPr>
          <w:b/>
          <w:bCs/>
        </w:rPr>
        <w:t>测试集</w:t>
      </w:r>
      <w:r>
        <w:rPr>
          <w:rFonts w:hint="eastAsia" w:eastAsia="宋体"/>
          <w:b/>
          <w:bCs/>
          <w:lang w:eastAsia="zh-CN"/>
        </w:rPr>
        <w:t>：</w:t>
      </w:r>
    </w:p>
    <w:p>
      <w:pPr>
        <w:pStyle w:val="36"/>
      </w:pPr>
      <w:r>
        <w:rPr>
          <w:rStyle w:val="35"/>
        </w:rPr>
        <w:t>累计收益        5.26%
</w:t>
      </w:r>
      <w:r>
        <w:br w:type="textWrapping"/>
      </w:r>
      <w:r>
        <w:rPr>
          <w:rStyle w:val="35"/>
        </w:rPr>
        <w:t>多仓次数          120
</w:t>
      </w:r>
      <w:r>
        <w:br w:type="textWrapping"/>
      </w:r>
      <w:r>
        <w:rPr>
          <w:rStyle w:val="35"/>
        </w:rPr>
        <w:t>多仓成功次数         46
</w:t>
      </w:r>
      <w:r>
        <w:br w:type="textWrapping"/>
      </w:r>
      <w:r>
        <w:rPr>
          <w:rStyle w:val="35"/>
        </w:rPr>
        <w:t>多仓胜率       38.33%
</w:t>
      </w:r>
      <w:r>
        <w:br w:type="textWrapping"/>
      </w:r>
      <w:r>
        <w:rPr>
          <w:rStyle w:val="35"/>
        </w:rPr>
        <w:t>多仓平均持有期     23.61
</w:t>
      </w:r>
      <w:r>
        <w:br w:type="textWrapping"/>
      </w:r>
      <w:r>
        <w:rPr>
          <w:rStyle w:val="35"/>
        </w:rPr>
        <w:t>空仓次数          169
</w:t>
      </w:r>
      <w:r>
        <w:br w:type="textWrapping"/>
      </w:r>
      <w:r>
        <w:rPr>
          <w:rStyle w:val="35"/>
        </w:rPr>
        <w:t>空仓成功次数         73
</w:t>
      </w:r>
      <w:r>
        <w:br w:type="textWrapping"/>
      </w:r>
      <w:r>
        <w:rPr>
          <w:rStyle w:val="35"/>
        </w:rPr>
        <w:t>空仓胜率       43.20%
</w:t>
      </w:r>
      <w:r>
        <w:br w:type="textWrapping"/>
      </w:r>
      <w:r>
        <w:rPr>
          <w:rStyle w:val="35"/>
        </w:rPr>
        <w:t>空仓平均持有期      0.43
</w:t>
      </w:r>
      <w:r>
        <w:br w:type="textWrapping"/>
      </w:r>
      <w:r>
        <w:rPr>
          <w:rStyle w:val="35"/>
        </w:rPr>
        <w:t>周期胜率       50.29%
</w:t>
      </w:r>
      <w:r>
        <w:br w:type="textWrapping"/>
      </w:r>
      <w:r>
        <w:rPr>
          <w:rStyle w:val="35"/>
        </w:rPr>
        <w:t>最大回撤        7.47%
</w:t>
      </w:r>
      <w:r>
        <w:br w:type="textWrapping"/>
      </w:r>
      <w:r>
        <w:rPr>
          <w:rStyle w:val="35"/>
        </w:rPr>
        <w:t>年化收益/最大回撤    1.12
</w:t>
      </w:r>
      <w:r>
        <w:br w:type="textWrapping"/>
      </w:r>
      <w:r>
        <w:rPr>
          <w:rStyle w:val="35"/>
        </w:rPr>
        <w:t>年化收益        8.36%
</w:t>
      </w:r>
      <w:r>
        <w:br w:type="textWrapping"/>
      </w:r>
      <w:r>
        <w:rPr>
          <w:rStyle w:val="35"/>
        </w:rPr>
        <w:t>年化标准差      14.98%
</w:t>
      </w:r>
      <w:r>
        <w:br w:type="textWrapping"/>
      </w:r>
      <w:r>
        <w:rPr>
          <w:rStyle w:val="35"/>
        </w:rPr>
        <w:t xml:space="preserve">年化夏普         0.56 </w:t>
      </w:r>
    </w:p>
    <w:bookmarkEnd w:id="1"/>
    <w:bookmarkEnd w:id="5"/>
    <w:bookmarkEnd w:id="6"/>
    <w:p>
      <w:pPr>
        <w:pStyle w:val="5"/>
        <w:rPr>
          <w:color w:val="auto"/>
          <w:sz w:val="32"/>
          <w:szCs w:val="32"/>
        </w:rPr>
      </w:pPr>
      <w:bookmarkStart w:id="7" w:name="二基于遗传算法的期指日内交易系统"/>
      <w:r>
        <w:rPr>
          <w:color w:val="auto"/>
          <w:sz w:val="32"/>
          <w:szCs w:val="32"/>
        </w:rPr>
        <w:t>二、基于遗传算法的期指日内交易系统</w:t>
      </w:r>
    </w:p>
    <w:p>
      <w:pPr>
        <w:pStyle w:val="6"/>
        <w:rPr>
          <w:rFonts w:asciiTheme="minorHAnsi" w:hAnsiTheme="minorHAnsi" w:eastAsiaTheme="minorHAnsi" w:cstheme="minorBidi"/>
          <w:b/>
          <w:bCs/>
          <w:i w:val="0"/>
          <w:color w:val="auto"/>
          <w:sz w:val="30"/>
          <w:szCs w:val="30"/>
          <w:lang w:val="en-US" w:eastAsia="en-US" w:bidi="ar-SA"/>
        </w:rPr>
      </w:pPr>
      <w:bookmarkStart w:id="8" w:name="X9a84a96739bdff83f265d25d119d386c7f0f62c"/>
      <w:r>
        <w:rPr>
          <w:rFonts w:asciiTheme="minorHAnsi" w:hAnsiTheme="minorHAnsi" w:eastAsiaTheme="minorHAnsi" w:cstheme="minorBidi"/>
          <w:b/>
          <w:bCs/>
          <w:i w:val="0"/>
          <w:color w:val="auto"/>
          <w:sz w:val="30"/>
          <w:szCs w:val="30"/>
          <w:lang w:val="en-US" w:eastAsia="en-US" w:bidi="ar-SA"/>
        </w:rPr>
        <w:t>1.策略概述</w:t>
      </w:r>
    </w:p>
    <w:p>
      <w:pPr>
        <w:pStyle w:val="7"/>
        <w:rPr>
          <w:b/>
          <w:bCs/>
          <w:color w:val="auto"/>
        </w:rPr>
      </w:pPr>
      <w:bookmarkStart w:id="9" w:name="X041b7884300923608265d31c80836ae0ecc1a02"/>
      <w:r>
        <w:rPr>
          <w:b/>
          <w:bCs/>
          <w:color w:val="auto"/>
        </w:rPr>
        <w:t>1.1 日内策略</w:t>
      </w:r>
    </w:p>
    <w:p>
      <w:pPr>
        <w:pStyle w:val="23"/>
        <w:ind w:firstLine="480" w:firstLineChars="200"/>
      </w:pPr>
      <w:r>
        <w:t>日内策略是一种相对于隔夜交易策略而言风险较小的一种策略，其中日内突破反转模式应用较为广泛。其逻辑为，如果价格向上突破最高一个价位，进场做多，如果股指达到第二个价位并向下跌破第三个价位，则形成下反转，进场做空；下突破和上反转类似。</w:t>
      </w:r>
    </w:p>
    <w:bookmarkEnd w:id="9"/>
    <w:p>
      <w:pPr>
        <w:pStyle w:val="7"/>
        <w:rPr>
          <w:b/>
          <w:bCs/>
          <w:color w:val="auto"/>
        </w:rPr>
      </w:pPr>
      <w:bookmarkStart w:id="10" w:name="X0c365c68e8909140374f55b854cc77c83940993"/>
      <w:r>
        <w:rPr>
          <w:b/>
          <w:bCs/>
          <w:color w:val="auto"/>
        </w:rPr>
        <w:t>1.2 遗传算法</w:t>
      </w:r>
    </w:p>
    <w:p>
      <w:pPr>
        <w:pStyle w:val="23"/>
        <w:ind w:firstLine="480" w:firstLineChars="200"/>
      </w:pPr>
      <w:r>
        <w:t>遗传算法是模仿自然界生物进化机制发展起来的随机全局搜索和优化方法，借鉴了达尔文的进化论和孟德尔的遗传学说。其本质是一种高效、并行、全局搜索的方法，能在搜索过程中自动获取和积累有关搜索空间的知识，并自适应地控制搜索过程以求得最佳解。</w:t>
      </w:r>
    </w:p>
    <w:p>
      <w:pPr>
        <w:pStyle w:val="8"/>
      </w:pPr>
      <w:bookmarkStart w:id="11" w:name="图3遗传算法流程图"/>
      <w:r>
        <w:t>图3：遗传算法流程图</w:t>
      </w:r>
    </w:p>
    <w:p>
      <w:pPr>
        <w:pStyle w:val="34"/>
      </w:pPr>
      <w:r>
        <w:drawing>
          <wp:inline distT="0" distB="0" distL="114300" distR="114300">
            <wp:extent cx="2658745" cy="6089015"/>
            <wp:effectExtent l="0" t="0" r="8255" b="6985"/>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8"/>
                    <a:stretch>
                      <a:fillRect/>
                    </a:stretch>
                  </pic:blipFill>
                  <pic:spPr>
                    <a:xfrm>
                      <a:off x="0" y="0"/>
                      <a:ext cx="2658745" cy="6089015"/>
                    </a:xfrm>
                    <a:prstGeom prst="rect">
                      <a:avLst/>
                    </a:prstGeom>
                    <a:noFill/>
                    <a:ln w="9525">
                      <a:noFill/>
                    </a:ln>
                  </pic:spPr>
                </pic:pic>
              </a:graphicData>
            </a:graphic>
          </wp:inline>
        </w:drawing>
      </w:r>
    </w:p>
    <w:p>
      <w:pPr>
        <w:pStyle w:val="32"/>
      </w:pPr>
    </w:p>
    <w:p>
      <w:pPr>
        <w:pStyle w:val="3"/>
        <w:ind w:firstLine="480" w:firstLineChars="200"/>
      </w:pPr>
      <w:r>
        <w:t>具体流程和上述遗传规划类似，区别在于，遗传算法是进行参数的优化，而遗传规划实际上相当于符号回归。</w:t>
      </w:r>
    </w:p>
    <w:bookmarkEnd w:id="10"/>
    <w:bookmarkEnd w:id="11"/>
    <w:p>
      <w:pPr>
        <w:pStyle w:val="7"/>
        <w:rPr>
          <w:b/>
          <w:bCs/>
          <w:color w:val="auto"/>
        </w:rPr>
      </w:pPr>
      <w:bookmarkStart w:id="12" w:name="X37ebe916769cbce3f4394a3136caa5ed03d70da"/>
      <w:r>
        <w:rPr>
          <w:b/>
          <w:bCs/>
          <w:color w:val="auto"/>
        </w:rPr>
        <w:t>1.3 基于遗传算法的日内策略</w:t>
      </w:r>
    </w:p>
    <w:p>
      <w:pPr>
        <w:pStyle w:val="23"/>
        <w:ind w:firstLine="480" w:firstLineChars="200"/>
      </w:pPr>
      <w:r>
        <w:t>通过昨日最高价、昨日最低价、昨日收盘价、当日最高价、当日最低价等交易日信息，进行回归，建立回归模型来预测下一个交易日的波动的高低，借鉴开盘突破方法，在当日开盘价的基础上加上一个区间宽度得到上突破价，减去一个区间宽度得到下突破价，当股指突破上突破价时做多，跌破下突破价时做空。</w:t>
      </w:r>
    </w:p>
    <w:p>
      <w:pPr>
        <w:pStyle w:val="8"/>
      </w:pPr>
      <w:bookmarkStart w:id="13" w:name="图4开盘区间突破模式"/>
      <w:r>
        <w:t>图4：开盘区间突破模式</w:t>
      </w:r>
    </w:p>
    <w:p>
      <w:pPr>
        <w:pStyle w:val="34"/>
      </w:pPr>
      <w:r>
        <w:drawing>
          <wp:inline distT="0" distB="0" distL="114300" distR="114300">
            <wp:extent cx="5334000" cy="292862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9"/>
                    <a:stretch>
                      <a:fillRect/>
                    </a:stretch>
                  </pic:blipFill>
                  <pic:spPr>
                    <a:xfrm>
                      <a:off x="0" y="0"/>
                      <a:ext cx="5334000" cy="2928889"/>
                    </a:xfrm>
                    <a:prstGeom prst="rect">
                      <a:avLst/>
                    </a:prstGeom>
                    <a:noFill/>
                    <a:ln w="9525">
                      <a:noFill/>
                    </a:ln>
                  </pic:spPr>
                </pic:pic>
              </a:graphicData>
            </a:graphic>
          </wp:inline>
        </w:drawing>
      </w:r>
    </w:p>
    <w:p>
      <w:pPr>
        <w:pStyle w:val="32"/>
      </w:pPr>
    </w:p>
    <w:p>
      <w:pPr>
        <w:pStyle w:val="3"/>
        <w:ind w:firstLine="480" w:firstLineChars="200"/>
      </w:pPr>
      <w:r>
        <w:t>故如何寻找到一个合适的区间宽度值，便对收益率产生重要影响。这里假设区间宽度值与交易日信息符合线性回归模型，即有如下公式：</w:t>
      </w:r>
    </w:p>
    <w:p>
      <w:pPr>
        <w:pStyle w:val="3"/>
      </w:pPr>
      <m:oMathPara>
        <m:oMathParaPr>
          <m:jc m:val="center"/>
        </m:oMathParaPr>
        <m:oMath>
          <m:r>
            <m:rPr/>
            <m:t>B</m:t>
          </m:r>
          <m:r>
            <m:rPr>
              <m:sty m:val="p"/>
            </m:rPr>
            <m:t>=</m:t>
          </m:r>
          <m:sSub>
            <m:sSubPr/>
            <m:e>
              <m:r>
                <m:rPr/>
                <m:t>c</m:t>
              </m:r>
            </m:e>
            <m:sub>
              <m:r>
                <m:rPr/>
                <m:t>1</m:t>
              </m:r>
            </m:sub>
          </m:sSub>
          <m:sSub>
            <m:sSubPr/>
            <m:e>
              <m:r>
                <m:rPr/>
                <m:t>x</m:t>
              </m:r>
            </m:e>
            <m:sub>
              <m:r>
                <m:rPr/>
                <m:t>1</m:t>
              </m:r>
            </m:sub>
          </m:sSub>
          <m:r>
            <m:rPr>
              <m:sty m:val="p"/>
            </m:rPr>
            <m:t>+</m:t>
          </m:r>
          <m:sSub>
            <m:sSubPr/>
            <m:e>
              <m:r>
                <m:rPr/>
                <m:t>c</m:t>
              </m:r>
            </m:e>
            <m:sub>
              <m:r>
                <m:rPr/>
                <m:t>2</m:t>
              </m:r>
            </m:sub>
          </m:sSub>
          <m:sSub>
            <m:sSubPr/>
            <m:e>
              <m:r>
                <m:rPr/>
                <m:t>x</m:t>
              </m:r>
            </m:e>
            <m:sub>
              <m:r>
                <m:rPr/>
                <m:t>2</m:t>
              </m:r>
            </m:sub>
          </m:sSub>
          <m:r>
            <m:rPr>
              <m:sty m:val="p"/>
            </m:rPr>
            <m:t>+</m:t>
          </m:r>
          <m:sSub>
            <m:sSubPr/>
            <m:e>
              <m:r>
                <m:rPr/>
                <m:t>c</m:t>
              </m:r>
            </m:e>
            <m:sub>
              <m:r>
                <m:rPr/>
                <m:t>3</m:t>
              </m:r>
            </m:sub>
          </m:sSub>
          <m:sSub>
            <m:sSubPr/>
            <m:e>
              <m:r>
                <m:rPr/>
                <m:t>x</m:t>
              </m:r>
            </m:e>
            <m:sub>
              <m:r>
                <m:rPr/>
                <m:t>3</m:t>
              </m:r>
            </m:sub>
          </m:sSub>
          <m:r>
            <m:rPr>
              <m:sty m:val="p"/>
            </m:rPr>
            <m:t>+⋯+</m:t>
          </m:r>
          <m:sSub>
            <m:sSubPr/>
            <m:e>
              <m:r>
                <m:rPr/>
                <m:t>c</m:t>
              </m:r>
            </m:e>
            <m:sub>
              <m:r>
                <m:rPr/>
                <m:t>n</m:t>
              </m:r>
            </m:sub>
          </m:sSub>
          <m:sSub>
            <m:sSubPr/>
            <m:e>
              <m:r>
                <m:rPr/>
                <m:t>x</m:t>
              </m:r>
            </m:e>
            <m:sub>
              <m:r>
                <m:rPr/>
                <m:t>n</m:t>
              </m:r>
            </m:sub>
          </m:sSub>
        </m:oMath>
      </m:oMathPara>
    </w:p>
    <w:p>
      <w:pPr>
        <w:pStyle w:val="23"/>
      </w:pPr>
      <w:r>
        <w:t>其中B为区间宽度值，</w:t>
      </w:r>
      <m:oMath>
        <m:sSub>
          <m:sSubPr/>
          <m:e>
            <m:r>
              <m:rPr/>
              <m:t>x</m:t>
            </m:r>
          </m:e>
          <m:sub>
            <m:r>
              <m:rPr/>
              <m:t>i</m:t>
            </m:r>
          </m:sub>
        </m:sSub>
      </m:oMath>
      <w:r>
        <w:t xml:space="preserve"> 为输入变量，</w:t>
      </w:r>
      <m:oMath>
        <m:sSub>
          <m:sSubPr/>
          <m:e>
            <m:r>
              <m:rPr/>
              <m:t>c</m:t>
            </m:r>
          </m:e>
          <m:sub>
            <m:r>
              <m:rPr/>
              <m:t>i</m:t>
            </m:r>
          </m:sub>
        </m:sSub>
      </m:oMath>
      <w:r>
        <w:t xml:space="preserve"> 为线性系数，而求取最佳系数的时候，便采用遗传算法，将个体适应度设置为样本内交易的累计收益率。</w:t>
      </w:r>
    </w:p>
    <w:bookmarkEnd w:id="8"/>
    <w:bookmarkEnd w:id="12"/>
    <w:bookmarkEnd w:id="13"/>
    <w:p>
      <w:pPr>
        <w:pStyle w:val="6"/>
        <w:rPr>
          <w:rFonts w:asciiTheme="minorHAnsi" w:hAnsiTheme="minorHAnsi" w:eastAsiaTheme="minorHAnsi" w:cstheme="minorBidi"/>
          <w:b/>
          <w:bCs/>
          <w:i w:val="0"/>
          <w:color w:val="auto"/>
          <w:sz w:val="30"/>
          <w:szCs w:val="30"/>
          <w:lang w:val="en-US" w:eastAsia="en-US" w:bidi="ar-SA"/>
        </w:rPr>
      </w:pPr>
      <w:bookmarkStart w:id="14" w:name="X60ab5ee9e7ee5e1adf6b0374875a0b5e0767426"/>
      <w:r>
        <w:rPr>
          <w:rFonts w:asciiTheme="minorHAnsi" w:hAnsiTheme="minorHAnsi" w:eastAsiaTheme="minorHAnsi" w:cstheme="minorBidi"/>
          <w:b/>
          <w:bCs/>
          <w:i w:val="0"/>
          <w:color w:val="auto"/>
          <w:sz w:val="30"/>
          <w:szCs w:val="30"/>
          <w:lang w:val="en-US" w:eastAsia="en-US" w:bidi="ar-SA"/>
        </w:rPr>
        <w:t>2.实证分析</w:t>
      </w:r>
    </w:p>
    <w:p>
      <w:pPr>
        <w:pStyle w:val="23"/>
      </w:pPr>
      <w:r>
        <w:rPr>
          <w:b/>
          <w:bCs/>
        </w:rPr>
        <w:t>（1）数据选取</w:t>
      </w:r>
      <w:r>
        <w:t>：</w:t>
      </w:r>
    </w:p>
    <w:p>
      <w:pPr>
        <w:pStyle w:val="23"/>
        <w:ind w:firstLine="480" w:firstLineChars="200"/>
      </w:pPr>
      <w:r>
        <w:t>股指期货合约加权平均（IF8888）在2010年4月16日到2013年2月1日的2分钟K线为样本集。2011年12月31日前数据为训练集，2011年12月31日到2013年2月1日的数据为测试集。评价指标考察：累计收益，多仓空仓胜率、持有期、最大回撤、年化收益、年华标准差、夏普比率等。</w:t>
      </w:r>
    </w:p>
    <w:p>
      <w:pPr>
        <w:pStyle w:val="3"/>
      </w:pPr>
      <w:r>
        <w:rPr>
          <w:b/>
          <w:bCs/>
        </w:rPr>
        <w:t>（2）交易假设</w:t>
      </w:r>
      <w:r>
        <w:t>：</w:t>
      </w:r>
    </w:p>
    <w:p>
      <w:pPr>
        <w:pStyle w:val="3"/>
        <w:ind w:firstLine="480" w:firstLineChars="200"/>
      </w:pPr>
      <w:r>
        <w:t>设置单边冲击成本0.4个指数点：</w:t>
      </w:r>
    </w:p>
    <w:p>
      <w:pPr>
        <w:pStyle w:val="34"/>
      </w:pPr>
      <w:r>
        <w:drawing>
          <wp:inline distT="0" distB="0" distL="114300" distR="114300">
            <wp:extent cx="5334000" cy="179768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6"/>
                    <a:stretch>
                      <a:fillRect/>
                    </a:stretch>
                  </pic:blipFill>
                  <pic:spPr>
                    <a:xfrm>
                      <a:off x="0" y="0"/>
                      <a:ext cx="5334000" cy="1797865"/>
                    </a:xfrm>
                    <a:prstGeom prst="rect">
                      <a:avLst/>
                    </a:prstGeom>
                    <a:noFill/>
                    <a:ln w="9525">
                      <a:noFill/>
                    </a:ln>
                  </pic:spPr>
                </pic:pic>
              </a:graphicData>
            </a:graphic>
          </wp:inline>
        </w:drawing>
      </w:r>
    </w:p>
    <w:p>
      <w:pPr>
        <w:pStyle w:val="32"/>
      </w:pPr>
    </w:p>
    <w:p>
      <w:pPr>
        <w:pStyle w:val="3"/>
        <w:ind w:firstLine="480" w:firstLineChars="200"/>
      </w:pPr>
      <w:r>
        <w:t>此外单边手续费万分之零点三，开仓价格为信号发生后第一根K线的开盘价格。</w:t>
      </w:r>
    </w:p>
    <w:p>
      <w:pPr>
        <w:pStyle w:val="3"/>
        <w:ind w:firstLine="480" w:firstLineChars="200"/>
      </w:pPr>
      <w:r>
        <w:t>加入止损条件，设置固定止损幅度为千分之五，触及止损线时，平仓止损，再根据之后</w:t>
      </w:r>
      <w:r>
        <w:rPr>
          <w:rFonts w:hint="eastAsia" w:eastAsia="宋体"/>
          <w:lang w:val="en-US" w:eastAsia="zh-CN"/>
        </w:rPr>
        <w:t>的价格比较</w:t>
      </w:r>
      <w:bookmarkStart w:id="17" w:name="_GoBack"/>
      <w:bookmarkEnd w:id="17"/>
      <w:r>
        <w:t>开仓，若当日</w:t>
      </w:r>
      <w:r>
        <w:rPr>
          <w:rFonts w:hint="eastAsia" w:eastAsia="宋体"/>
          <w:lang w:val="en-US" w:eastAsia="zh-CN"/>
        </w:rPr>
        <w:t>未</w:t>
      </w:r>
      <w:r>
        <w:t>发生止损，则收盘15:00强制平仓。</w:t>
      </w:r>
    </w:p>
    <w:p>
      <w:pPr>
        <w:pStyle w:val="8"/>
      </w:pPr>
      <w:bookmarkStart w:id="15" w:name="图5判断交易流程图"/>
      <w:r>
        <w:t>图5：判断交易流程图</w:t>
      </w:r>
    </w:p>
    <w:p>
      <w:pPr>
        <w:pStyle w:val="34"/>
      </w:pPr>
      <w:r>
        <w:drawing>
          <wp:inline distT="0" distB="0" distL="114300" distR="114300">
            <wp:extent cx="5334000" cy="4039235"/>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10"/>
                    <a:stretch>
                      <a:fillRect/>
                    </a:stretch>
                  </pic:blipFill>
                  <pic:spPr>
                    <a:xfrm>
                      <a:off x="0" y="0"/>
                      <a:ext cx="5334000" cy="4039788"/>
                    </a:xfrm>
                    <a:prstGeom prst="rect">
                      <a:avLst/>
                    </a:prstGeom>
                    <a:noFill/>
                    <a:ln w="9525">
                      <a:noFill/>
                    </a:ln>
                  </pic:spPr>
                </pic:pic>
              </a:graphicData>
            </a:graphic>
          </wp:inline>
        </w:drawing>
      </w:r>
    </w:p>
    <w:p>
      <w:pPr>
        <w:pStyle w:val="32"/>
      </w:pPr>
    </w:p>
    <w:p>
      <w:pPr>
        <w:pStyle w:val="3"/>
        <w:rPr>
          <w:b/>
          <w:bCs/>
        </w:rPr>
      </w:pPr>
    </w:p>
    <w:p>
      <w:pPr>
        <w:pStyle w:val="3"/>
      </w:pPr>
      <w:r>
        <w:rPr>
          <w:b/>
          <w:bCs/>
        </w:rPr>
        <w:t>（3）区间宽度</w:t>
      </w:r>
      <w:r>
        <w:t>：</w:t>
      </w:r>
    </w:p>
    <w:p>
      <w:pPr>
        <w:pStyle w:val="3"/>
        <w:ind w:firstLine="480" w:firstLineChars="200"/>
      </w:pPr>
      <w:r>
        <w:t>区间宽度B的线性函数的自变量选取：昨日开盘价，昨日最高价，昨日最低价，昨日收盘价，前日收盘价，真实高价（最高价和T-1日收盘价的最高值），真实低价（最低价和T-1日收盘价的最低值），真实区间（真实高价-真实低价），真实区间10日均值。</w:t>
      </w:r>
    </w:p>
    <w:p>
      <w:pPr>
        <w:pStyle w:val="3"/>
      </w:pPr>
      <w:r>
        <w:t>上突破价位 = 当日开盘价 + B</w:t>
      </w:r>
    </w:p>
    <w:p>
      <w:pPr>
        <w:pStyle w:val="3"/>
      </w:pPr>
      <w:r>
        <w:t>下突破价位 = 当日开盘价 - B</w:t>
      </w:r>
    </w:p>
    <w:p>
      <w:pPr>
        <w:pStyle w:val="3"/>
      </w:pPr>
      <w:r>
        <w:t>为了防止区间过宽，参数的取值范围为-2到2之间。</w:t>
      </w:r>
    </w:p>
    <w:p>
      <w:pPr>
        <w:pStyle w:val="3"/>
        <w:ind w:firstLine="480" w:firstLineChars="200"/>
      </w:pPr>
      <w:r>
        <w:t>通过遗传算法计算出的区间宽度B若是负数，那么将当日不进行开仓，为方便将区间宽度设成10000，来满足当日无法开盘的假设。</w:t>
      </w:r>
    </w:p>
    <w:p>
      <w:pPr>
        <w:pStyle w:val="3"/>
      </w:pPr>
      <w:r>
        <w:rPr>
          <w:b/>
          <w:bCs/>
        </w:rPr>
        <w:t>（4）python实现：</w:t>
      </w:r>
    </w:p>
    <w:p>
      <w:pPr>
        <w:pStyle w:val="3"/>
        <w:ind w:firstLine="480" w:firstLineChars="200"/>
      </w:pPr>
      <w:r>
        <w:t>采用deap库进行实现。</w:t>
      </w:r>
    </w:p>
    <w:p>
      <w:pPr>
        <w:pStyle w:val="3"/>
      </w:pPr>
      <w:r>
        <w:rPr>
          <w:b/>
          <w:bCs/>
        </w:rPr>
        <w:t>（5）回测结果：</w:t>
      </w:r>
    </w:p>
    <w:p>
      <w:pPr>
        <w:pStyle w:val="3"/>
        <w:ind w:firstLine="480" w:firstLineChars="200"/>
      </w:pPr>
      <w:r>
        <w:t>回测的效果同样也不是很好，达不到研报中的收益率，测试了几个，其中收益率最高的参数集合在训练集累计收益为59.56%，但主要是训练集贡献的收益率，在测试集上收益率不高。</w:t>
      </w:r>
    </w:p>
    <w:p>
      <w:pPr>
        <w:pStyle w:val="3"/>
      </w:pPr>
      <w:r>
        <w:t>参数集取值为：</w:t>
      </w:r>
    </w:p>
    <w:tbl>
      <w:tblPr>
        <w:tblStyle w:val="28"/>
        <w:tblW w:w="0" w:type="auto"/>
        <w:tblInd w:w="0" w:type="dxa"/>
        <w:tblLayout w:type="autofit"/>
        <w:tblCellMar>
          <w:top w:w="0" w:type="dxa"/>
          <w:left w:w="108" w:type="dxa"/>
          <w:bottom w:w="0" w:type="dxa"/>
          <w:right w:w="108" w:type="dxa"/>
        </w:tblCellMar>
      </w:tblPr>
      <w:tblGrid>
        <w:gridCol w:w="8051"/>
      </w:tblGrid>
      <w:tr>
        <w:tblPrEx>
          <w:tblCellMar>
            <w:top w:w="0" w:type="dxa"/>
            <w:left w:w="108" w:type="dxa"/>
            <w:bottom w:w="0" w:type="dxa"/>
            <w:right w:w="108" w:type="dxa"/>
          </w:tblCellMar>
        </w:tblPrEx>
        <w:trPr>
          <w:tblHeader/>
        </w:trPr>
        <w:tc>
          <w:p>
            <w:pPr>
              <w:pStyle w:val="24"/>
              <w:jc w:val="left"/>
            </w:pPr>
            <w:r>
              <w:t>ind = [0.6064531271027143, 1.1469476180530012, 1.2453036834458149,</w:t>
            </w:r>
          </w:p>
          <w:p>
            <w:pPr>
              <w:pStyle w:val="24"/>
              <w:jc w:val="left"/>
              <w:rPr>
                <w:rFonts w:hint="eastAsia" w:eastAsia="宋体"/>
                <w:lang w:val="en-US" w:eastAsia="zh-CN"/>
              </w:rPr>
            </w:pPr>
            <w:r>
              <w:t xml:space="preserve"> -1.657479142147305, -1.2606158379235208, 0.3857420334185466</w:t>
            </w:r>
            <w:r>
              <w:rPr>
                <w:rFonts w:hint="eastAsia" w:eastAsia="宋体"/>
                <w:lang w:val="en-US" w:eastAsia="zh-CN"/>
              </w:rPr>
              <w:t>,</w:t>
            </w:r>
          </w:p>
          <w:p>
            <w:pPr>
              <w:pStyle w:val="24"/>
              <w:jc w:val="left"/>
            </w:pPr>
            <w:r>
              <w:t xml:space="preserve"> -0.5111631710731213, 1.4795654027014211, -0.9825084296122464]</w:t>
            </w:r>
          </w:p>
        </w:tc>
      </w:tr>
    </w:tbl>
    <w:p>
      <w:pPr>
        <w:pStyle w:val="3"/>
      </w:pPr>
      <w:r>
        <w:t>具体如下：</w:t>
      </w:r>
    </w:p>
    <w:p>
      <w:pPr>
        <w:pStyle w:val="3"/>
        <w:rPr>
          <w:b/>
          <w:bCs/>
        </w:rPr>
      </w:pPr>
      <w:r>
        <w:rPr>
          <w:b/>
          <w:bCs/>
        </w:rPr>
        <w:t>训练集：</w:t>
      </w:r>
    </w:p>
    <w:p>
      <w:pPr>
        <w:pStyle w:val="36"/>
      </w:pPr>
      <w:r>
        <w:rPr>
          <w:rStyle w:val="35"/>
        </w:rPr>
        <w:t>累计收益       59.56%
</w:t>
      </w:r>
      <w:r>
        <w:br w:type="textWrapping"/>
      </w:r>
      <w:r>
        <w:rPr>
          <w:rStyle w:val="35"/>
        </w:rPr>
        <w:t>多仓次数           34
</w:t>
      </w:r>
      <w:r>
        <w:br w:type="textWrapping"/>
      </w:r>
      <w:r>
        <w:rPr>
          <w:rStyle w:val="35"/>
        </w:rPr>
        <w:t>多仓成功次数         25
</w:t>
      </w:r>
      <w:r>
        <w:br w:type="textWrapping"/>
      </w:r>
      <w:r>
        <w:rPr>
          <w:rStyle w:val="35"/>
        </w:rPr>
        <w:t>多仓胜率       73.53%
</w:t>
      </w:r>
      <w:r>
        <w:br w:type="textWrapping"/>
      </w:r>
      <w:r>
        <w:rPr>
          <w:rStyle w:val="35"/>
        </w:rPr>
        <w:t>多仓平均持有期     59.18
</w:t>
      </w:r>
      <w:r>
        <w:br w:type="textWrapping"/>
      </w:r>
      <w:r>
        <w:rPr>
          <w:rStyle w:val="35"/>
        </w:rPr>
        <w:t>空仓次数           42
</w:t>
      </w:r>
      <w:r>
        <w:br w:type="textWrapping"/>
      </w:r>
      <w:r>
        <w:rPr>
          <w:rStyle w:val="35"/>
        </w:rPr>
        <w:t>空仓成功次数         24
</w:t>
      </w:r>
      <w:r>
        <w:br w:type="textWrapping"/>
      </w:r>
      <w:r>
        <w:rPr>
          <w:rStyle w:val="35"/>
        </w:rPr>
        <w:t>空仓胜率       57.14%
</w:t>
      </w:r>
      <w:r>
        <w:br w:type="textWrapping"/>
      </w:r>
      <w:r>
        <w:rPr>
          <w:rStyle w:val="35"/>
        </w:rPr>
        <w:t>空仓平均持有期     55.05
</w:t>
      </w:r>
      <w:r>
        <w:br w:type="textWrapping"/>
      </w:r>
      <w:r>
        <w:rPr>
          <w:rStyle w:val="35"/>
        </w:rPr>
        <w:t>周期胜率       52.32%
</w:t>
      </w:r>
      <w:r>
        <w:br w:type="textWrapping"/>
      </w:r>
      <w:r>
        <w:rPr>
          <w:rStyle w:val="35"/>
        </w:rPr>
        <w:t>最大回撤        3.37%
</w:t>
      </w:r>
      <w:r>
        <w:br w:type="textWrapping"/>
      </w:r>
      <w:r>
        <w:rPr>
          <w:rStyle w:val="35"/>
        </w:rPr>
        <w:t>年化收益/最大回撤    9.60
</w:t>
      </w:r>
      <w:r>
        <w:br w:type="textWrapping"/>
      </w:r>
      <w:r>
        <w:rPr>
          <w:rStyle w:val="35"/>
        </w:rPr>
        <w:t>年化收益       32.32%
</w:t>
      </w:r>
      <w:r>
        <w:br w:type="textWrapping"/>
      </w:r>
      <w:r>
        <w:rPr>
          <w:rStyle w:val="35"/>
        </w:rPr>
        <w:t>年化标准差       7.88%
</w:t>
      </w:r>
      <w:r>
        <w:br w:type="textWrapping"/>
      </w:r>
      <w:r>
        <w:rPr>
          <w:rStyle w:val="35"/>
        </w:rPr>
        <w:t>年化夏普         4.10</w:t>
      </w:r>
    </w:p>
    <w:p>
      <w:pPr>
        <w:pStyle w:val="23"/>
        <w:rPr>
          <w:b/>
          <w:bCs/>
        </w:rPr>
      </w:pPr>
      <w:r>
        <w:rPr>
          <w:b/>
          <w:bCs/>
        </w:rPr>
        <w:t>全样本集：</w:t>
      </w:r>
    </w:p>
    <w:p>
      <w:pPr>
        <w:pStyle w:val="36"/>
      </w:pPr>
      <w:r>
        <w:rPr>
          <w:rStyle w:val="35"/>
        </w:rPr>
        <w:t>累计收益       78.30%
</w:t>
      </w:r>
      <w:r>
        <w:br w:type="textWrapping"/>
      </w:r>
      <w:r>
        <w:rPr>
          <w:rStyle w:val="35"/>
        </w:rPr>
        <w:t>多仓次数           43
</w:t>
      </w:r>
      <w:r>
        <w:br w:type="textWrapping"/>
      </w:r>
      <w:r>
        <w:rPr>
          <w:rStyle w:val="35"/>
        </w:rPr>
        <w:t>多仓成功次数         31
</w:t>
      </w:r>
      <w:r>
        <w:br w:type="textWrapping"/>
      </w:r>
      <w:r>
        <w:rPr>
          <w:rStyle w:val="35"/>
        </w:rPr>
        <w:t>多仓胜率       72.09%
</w:t>
      </w:r>
      <w:r>
        <w:br w:type="textWrapping"/>
      </w:r>
      <w:r>
        <w:rPr>
          <w:rStyle w:val="35"/>
        </w:rPr>
        <w:t>多仓平均持有期     57.42
</w:t>
      </w:r>
      <w:r>
        <w:br w:type="textWrapping"/>
      </w:r>
      <w:r>
        <w:rPr>
          <w:rStyle w:val="35"/>
        </w:rPr>
        <w:t>空仓次数           58
</w:t>
      </w:r>
      <w:r>
        <w:br w:type="textWrapping"/>
      </w:r>
      <w:r>
        <w:rPr>
          <w:rStyle w:val="35"/>
        </w:rPr>
        <w:t>空仓成功次数         32
</w:t>
      </w:r>
      <w:r>
        <w:br w:type="textWrapping"/>
      </w:r>
      <w:r>
        <w:rPr>
          <w:rStyle w:val="35"/>
        </w:rPr>
        <w:t>空仓胜率       55.17%
</w:t>
      </w:r>
      <w:r>
        <w:br w:type="textWrapping"/>
      </w:r>
      <w:r>
        <w:rPr>
          <w:rStyle w:val="35"/>
        </w:rPr>
        <w:t>空仓平均持有期     49.14
</w:t>
      </w:r>
      <w:r>
        <w:br w:type="textWrapping"/>
      </w:r>
      <w:r>
        <w:rPr>
          <w:rStyle w:val="35"/>
        </w:rPr>
        <w:t>周期胜率       52.53%
</w:t>
      </w:r>
      <w:r>
        <w:br w:type="textWrapping"/>
      </w:r>
      <w:r>
        <w:rPr>
          <w:rStyle w:val="35"/>
        </w:rPr>
        <w:t>最大回撤        3.37%
</w:t>
      </w:r>
      <w:r>
        <w:br w:type="textWrapping"/>
      </w:r>
      <w:r>
        <w:rPr>
          <w:rStyle w:val="35"/>
        </w:rPr>
        <w:t>年化收益/最大回撤    6.92
</w:t>
      </w:r>
      <w:r>
        <w:br w:type="textWrapping"/>
      </w:r>
      <w:r>
        <w:rPr>
          <w:rStyle w:val="35"/>
        </w:rPr>
        <w:t>年化收益       23.32%
</w:t>
      </w:r>
      <w:r>
        <w:br w:type="textWrapping"/>
      </w:r>
      <w:r>
        <w:rPr>
          <w:rStyle w:val="35"/>
        </w:rPr>
        <w:t>年化标准差       6.56%
</w:t>
      </w:r>
      <w:r>
        <w:br w:type="textWrapping"/>
      </w:r>
      <w:r>
        <w:rPr>
          <w:rStyle w:val="35"/>
        </w:rPr>
        <w:t>年化夏普         3.55</w:t>
      </w:r>
    </w:p>
    <w:bookmarkEnd w:id="7"/>
    <w:bookmarkEnd w:id="14"/>
    <w:bookmarkEnd w:id="15"/>
    <w:p>
      <w:pPr>
        <w:pStyle w:val="5"/>
        <w:rPr>
          <w:color w:val="auto"/>
          <w:sz w:val="32"/>
          <w:szCs w:val="32"/>
          <w:lang w:val="en-US" w:eastAsia="en-US"/>
        </w:rPr>
      </w:pPr>
      <w:bookmarkStart w:id="16" w:name="三总结"/>
      <w:r>
        <w:rPr>
          <w:color w:val="auto"/>
          <w:sz w:val="32"/>
          <w:szCs w:val="32"/>
          <w:lang w:val="en-US" w:eastAsia="en-US"/>
        </w:rPr>
        <w:t>三、总结</w:t>
      </w:r>
    </w:p>
    <w:p>
      <w:pPr>
        <w:pStyle w:val="23"/>
        <w:ind w:firstLine="480" w:firstLineChars="200"/>
      </w:pPr>
      <w:r>
        <w:t>总体来说，遗传规划和遗传算法在样本集上的表现都不是很好，每一次跑出来的结果也都不一样，很难保证在测试集上仍表现良好。</w:t>
      </w:r>
    </w:p>
    <w:bookmarkEnd w:id="0"/>
    <w:bookmarkEnd w:id="16"/>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ZTllYTY3ZjkwZGYzNDZjNWE3OTU1YzQwMTFkYzRlMTYifQ=="/>
  </w:docVars>
  <w:rsids>
    <w:rsidRoot w:val="00000000"/>
    <w:rsid w:val="4123473F"/>
    <w:rsid w:val="4E1949E7"/>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2542</Words>
  <Characters>3138</Characters>
  <Lines>12</Lines>
  <Paragraphs>8</Paragraphs>
  <TotalTime>11</TotalTime>
  <ScaleCrop>false</ScaleCrop>
  <LinksUpToDate>false</LinksUpToDate>
  <CharactersWithSpaces>3625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2022-05-11T10:38:00Z</dcterms:created>
  <dc:creator>WPS_1507726448</dc:creator>
  <cp:lastModifiedBy>WPS_1507726448</cp:lastModifiedBy>
  <dcterms:modified xsi:type="dcterms:W3CDTF">2022-05-12T03:21:49Z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D1D4BED371844508AF6525FAB2A35456</vt:lpwstr>
  </property>
</Properties>
</file>