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76" w:rsidRPr="00B2423A" w:rsidRDefault="00224576" w:rsidP="00B2423A">
      <w:pPr>
        <w:snapToGrid w:val="0"/>
        <w:spacing w:line="336" w:lineRule="auto"/>
        <w:ind w:leftChars="-118" w:left="-283"/>
        <w:jc w:val="both"/>
        <w:rPr>
          <w:rFonts w:eastAsia="標楷體"/>
          <w:b/>
          <w:bCs/>
          <w:sz w:val="32"/>
          <w:szCs w:val="32"/>
        </w:rPr>
      </w:pPr>
      <w:r w:rsidRPr="00B2423A">
        <w:rPr>
          <w:rFonts w:eastAsia="標楷體" w:hint="eastAsia"/>
          <w:b/>
          <w:bCs/>
          <w:sz w:val="32"/>
          <w:szCs w:val="32"/>
        </w:rPr>
        <w:t>台北市立松山高中</w:t>
      </w:r>
      <w:r w:rsidR="00B2423A" w:rsidRPr="00B2423A">
        <w:rPr>
          <w:rFonts w:eastAsia="標楷體" w:hint="eastAsia"/>
          <w:b/>
          <w:bCs/>
          <w:sz w:val="32"/>
          <w:szCs w:val="32"/>
        </w:rPr>
        <w:t>103</w:t>
      </w:r>
      <w:r w:rsidRPr="00B2423A">
        <w:rPr>
          <w:rFonts w:eastAsia="標楷體" w:hint="eastAsia"/>
          <w:b/>
          <w:bCs/>
          <w:sz w:val="32"/>
          <w:szCs w:val="32"/>
        </w:rPr>
        <w:t>學年</w:t>
      </w:r>
      <w:r w:rsidR="00B2423A" w:rsidRPr="00B2423A">
        <w:rPr>
          <w:rFonts w:eastAsia="標楷體" w:hint="eastAsia"/>
          <w:b/>
          <w:bCs/>
          <w:sz w:val="32"/>
          <w:szCs w:val="32"/>
        </w:rPr>
        <w:t>第二</w:t>
      </w:r>
      <w:r w:rsidRPr="00B2423A">
        <w:rPr>
          <w:rFonts w:eastAsia="標楷體" w:hint="eastAsia"/>
          <w:b/>
          <w:bCs/>
          <w:sz w:val="32"/>
          <w:szCs w:val="32"/>
        </w:rPr>
        <w:t>學期數學科</w:t>
      </w:r>
      <w:r w:rsidRPr="00B2423A">
        <w:rPr>
          <w:rFonts w:eastAsia="標楷體"/>
          <w:b/>
          <w:bCs/>
          <w:sz w:val="32"/>
          <w:szCs w:val="32"/>
        </w:rPr>
        <w:t>(</w:t>
      </w:r>
      <w:r w:rsidR="00B2423A" w:rsidRPr="00B2423A">
        <w:rPr>
          <w:rFonts w:eastAsia="標楷體" w:hint="eastAsia"/>
          <w:b/>
          <w:bCs/>
          <w:sz w:val="32"/>
          <w:szCs w:val="32"/>
        </w:rPr>
        <w:t>高二</w:t>
      </w:r>
      <w:r w:rsidR="00F67574">
        <w:rPr>
          <w:rFonts w:eastAsia="標楷體" w:hint="eastAsia"/>
          <w:b/>
          <w:bCs/>
          <w:sz w:val="32"/>
          <w:szCs w:val="32"/>
        </w:rPr>
        <w:t>自然</w:t>
      </w:r>
      <w:r w:rsidR="00B2423A" w:rsidRPr="00B2423A">
        <w:rPr>
          <w:rFonts w:eastAsia="標楷體" w:hint="eastAsia"/>
          <w:b/>
          <w:bCs/>
          <w:sz w:val="32"/>
          <w:szCs w:val="32"/>
        </w:rPr>
        <w:t>組</w:t>
      </w:r>
      <w:r w:rsidRPr="00B2423A">
        <w:rPr>
          <w:rFonts w:eastAsia="標楷體"/>
          <w:b/>
          <w:bCs/>
          <w:sz w:val="32"/>
          <w:szCs w:val="32"/>
        </w:rPr>
        <w:t xml:space="preserve">) </w:t>
      </w:r>
      <w:r w:rsidRPr="00B2423A">
        <w:rPr>
          <w:rFonts w:eastAsia="標楷體" w:hint="eastAsia"/>
          <w:b/>
          <w:bCs/>
          <w:sz w:val="32"/>
          <w:szCs w:val="32"/>
        </w:rPr>
        <w:t>教學計畫表</w:t>
      </w:r>
    </w:p>
    <w:p w:rsidR="00A45F92" w:rsidRDefault="00B523DE" w:rsidP="00F67574">
      <w:pPr>
        <w:tabs>
          <w:tab w:val="left" w:pos="-1440"/>
          <w:tab w:val="left" w:pos="-1260"/>
        </w:tabs>
        <w:spacing w:beforeLines="50" w:before="180" w:line="400" w:lineRule="exact"/>
        <w:ind w:left="2162" w:hangingChars="675" w:hanging="2162"/>
        <w:jc w:val="both"/>
        <w:rPr>
          <w:rFonts w:eastAsia="標楷體"/>
          <w:b/>
          <w:bCs/>
          <w:sz w:val="32"/>
        </w:rPr>
      </w:pPr>
      <w:r w:rsidRPr="00AC7F84">
        <w:rPr>
          <w:rFonts w:ascii="標楷體" w:eastAsia="標楷體" w:hAnsi="標楷體" w:hint="eastAsia"/>
          <w:b/>
          <w:bCs/>
          <w:sz w:val="32"/>
        </w:rPr>
        <w:t>一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="00224576">
        <w:rPr>
          <w:rFonts w:eastAsia="標楷體" w:hint="eastAsia"/>
          <w:b/>
          <w:bCs/>
          <w:sz w:val="32"/>
        </w:rPr>
        <w:t>教學</w:t>
      </w:r>
      <w:r w:rsidR="00224576">
        <w:rPr>
          <w:rFonts w:ascii="標楷體" w:eastAsia="標楷體" w:hint="eastAsia"/>
          <w:b/>
          <w:bCs/>
          <w:sz w:val="32"/>
        </w:rPr>
        <w:t>目標</w:t>
      </w:r>
      <w:r w:rsidR="00224576">
        <w:rPr>
          <w:rFonts w:eastAsia="標楷體" w:hint="eastAsia"/>
          <w:b/>
          <w:bCs/>
          <w:sz w:val="32"/>
        </w:rPr>
        <w:t>：</w:t>
      </w:r>
    </w:p>
    <w:p w:rsidR="00A45F92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(1)</w:t>
      </w:r>
      <w:r w:rsidRPr="00A45F92">
        <w:rPr>
          <w:rFonts w:ascii="標楷體" w:eastAsia="標楷體" w:hAnsi="標楷體" w:hint="eastAsia"/>
          <w:sz w:val="28"/>
          <w:szCs w:val="28"/>
        </w:rPr>
        <w:t>引導學生瞭解教材的內容、方法與精神。</w:t>
      </w:r>
    </w:p>
    <w:p w:rsidR="00A45F92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(2)</w:t>
      </w:r>
      <w:r w:rsidRPr="00A45F92">
        <w:rPr>
          <w:rFonts w:ascii="標楷體" w:eastAsia="標楷體" w:hAnsi="標楷體" w:hint="eastAsia"/>
          <w:sz w:val="28"/>
          <w:szCs w:val="28"/>
        </w:rPr>
        <w:t>訓練學生清晰嚴謹的邏輯思維，加強判斷思考的能力。</w:t>
      </w:r>
    </w:p>
    <w:p w:rsidR="00A45F92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(3)</w:t>
      </w:r>
      <w:r w:rsidRPr="00A45F92">
        <w:rPr>
          <w:rFonts w:ascii="標楷體" w:eastAsia="標楷體" w:hAnsi="標楷體" w:hint="eastAsia"/>
          <w:sz w:val="28"/>
          <w:szCs w:val="28"/>
        </w:rPr>
        <w:t>提昇學生的數學能力，奠定學習相關學科的基礎。</w:t>
      </w:r>
    </w:p>
    <w:p w:rsidR="007301DE" w:rsidRPr="007301DE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</w:rPr>
      </w:pPr>
      <w:r w:rsidRPr="00A45F92">
        <w:rPr>
          <w:rFonts w:ascii="標楷體" w:eastAsia="標楷體" w:hAnsi="標楷體"/>
          <w:sz w:val="28"/>
          <w:szCs w:val="28"/>
        </w:rPr>
        <w:t>(4)</w:t>
      </w:r>
      <w:r w:rsidRPr="00A45F92">
        <w:rPr>
          <w:rFonts w:ascii="標楷體" w:eastAsia="標楷體" w:hAnsi="標楷體" w:hint="eastAsia"/>
          <w:sz w:val="28"/>
          <w:szCs w:val="28"/>
        </w:rPr>
        <w:t>培養學生主動學習及研究數學的興趣，進而能欣賞數學之美。</w:t>
      </w:r>
    </w:p>
    <w:p w:rsidR="00A45F92" w:rsidRDefault="00224576" w:rsidP="00F67574">
      <w:pPr>
        <w:snapToGrid w:val="0"/>
        <w:spacing w:beforeLines="50" w:before="180" w:line="400" w:lineRule="exact"/>
        <w:ind w:left="5224" w:hangingChars="1631" w:hanging="5224"/>
        <w:jc w:val="both"/>
        <w:rPr>
          <w:rFonts w:ascii="標楷體" w:eastAsia="標楷體"/>
          <w:b/>
          <w:bCs/>
          <w:sz w:val="32"/>
        </w:rPr>
      </w:pPr>
      <w:r>
        <w:rPr>
          <w:rFonts w:ascii="標楷體" w:eastAsia="標楷體" w:hint="eastAsia"/>
          <w:b/>
          <w:bCs/>
          <w:sz w:val="32"/>
        </w:rPr>
        <w:t>二</w:t>
      </w:r>
      <w:r w:rsidR="00AC7F84">
        <w:rPr>
          <w:rFonts w:ascii="標楷體" w:eastAsia="標楷體" w:hint="eastAsia"/>
          <w:b/>
          <w:bCs/>
          <w:sz w:val="32"/>
        </w:rPr>
        <w:t>、</w:t>
      </w:r>
      <w:r>
        <w:rPr>
          <w:rFonts w:ascii="標楷體" w:eastAsia="標楷體" w:hint="eastAsia"/>
          <w:b/>
          <w:bCs/>
          <w:sz w:val="32"/>
        </w:rPr>
        <w:t>課程目標：</w:t>
      </w:r>
    </w:p>
    <w:p w:rsidR="00B2423A" w:rsidRDefault="00224576" w:rsidP="004C6E94">
      <w:pPr>
        <w:snapToGrid w:val="0"/>
        <w:spacing w:beforeLines="50" w:before="180" w:line="400" w:lineRule="exact"/>
        <w:ind w:leftChars="224" w:left="3764" w:hangingChars="1152" w:hanging="3226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/>
          <w:sz w:val="28"/>
        </w:rPr>
        <w:t>(</w:t>
      </w:r>
      <w:r w:rsidR="00B523DE" w:rsidRPr="00A45F92">
        <w:rPr>
          <w:rFonts w:ascii="標楷體" w:eastAsia="標楷體" w:hAnsi="標楷體" w:hint="eastAsia"/>
          <w:sz w:val="28"/>
        </w:rPr>
        <w:t>1</w:t>
      </w:r>
      <w:r w:rsidRPr="00A45F92">
        <w:rPr>
          <w:rFonts w:ascii="標楷體" w:eastAsia="標楷體" w:hAnsi="標楷體"/>
          <w:sz w:val="28"/>
        </w:rPr>
        <w:t>)</w:t>
      </w:r>
      <w:r w:rsidRPr="00A45F92">
        <w:rPr>
          <w:rFonts w:ascii="標楷體" w:eastAsia="標楷體" w:hAnsi="標楷體" w:hint="eastAsia"/>
          <w:sz w:val="28"/>
        </w:rPr>
        <w:t>第</w:t>
      </w:r>
      <w:r w:rsidR="00B523DE" w:rsidRPr="00A45F92">
        <w:rPr>
          <w:rFonts w:ascii="標楷體" w:eastAsia="標楷體" w:hAnsi="標楷體" w:hint="eastAsia"/>
          <w:sz w:val="28"/>
        </w:rPr>
        <w:t>一</w:t>
      </w:r>
      <w:r w:rsidR="00B2423A">
        <w:rPr>
          <w:rFonts w:ascii="標楷體" w:eastAsia="標楷體" w:hAnsi="標楷體" w:hint="eastAsia"/>
          <w:sz w:val="28"/>
        </w:rPr>
        <w:t>章　空間向量：介紹空間概念，空間向量的座標表示法，</w:t>
      </w:r>
      <w:bookmarkStart w:id="0" w:name="_GoBack"/>
      <w:r w:rsidR="00B2423A">
        <w:rPr>
          <w:rFonts w:ascii="標楷體" w:eastAsia="標楷體" w:hAnsi="標楷體" w:hint="eastAsia"/>
          <w:sz w:val="28"/>
        </w:rPr>
        <w:t>空間向量的</w:t>
      </w:r>
      <w:bookmarkEnd w:id="0"/>
    </w:p>
    <w:p w:rsidR="00B2423A" w:rsidRDefault="00B2423A" w:rsidP="00B2423A">
      <w:pPr>
        <w:snapToGrid w:val="0"/>
        <w:spacing w:beforeLines="50" w:before="180" w:line="400" w:lineRule="exact"/>
        <w:ind w:leftChars="224" w:left="3764" w:hangingChars="1152" w:hanging="3226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               線性組合，內積，外積與行列式，及三向量所張出的</w:t>
      </w:r>
    </w:p>
    <w:p w:rsidR="000D4A17" w:rsidRPr="00A45F92" w:rsidRDefault="00B2423A" w:rsidP="00B2423A">
      <w:pPr>
        <w:snapToGrid w:val="0"/>
        <w:spacing w:beforeLines="50" w:before="180" w:line="400" w:lineRule="exact"/>
        <w:ind w:leftChars="224" w:left="3764" w:hangingChars="1152" w:hanging="3226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               平行六面體體積</w:t>
      </w:r>
      <w:r w:rsidR="00495362">
        <w:rPr>
          <w:rFonts w:ascii="標楷體" w:eastAsia="標楷體" w:hAnsi="標楷體" w:hint="eastAsia"/>
          <w:sz w:val="28"/>
        </w:rPr>
        <w:t>，三階行列式的定義與性質</w:t>
      </w:r>
      <w:r w:rsidR="000D4A17" w:rsidRPr="00A45F92">
        <w:rPr>
          <w:rFonts w:ascii="標楷體" w:eastAsia="標楷體" w:hAnsi="標楷體" w:hint="eastAsia"/>
          <w:sz w:val="28"/>
        </w:rPr>
        <w:t>。</w:t>
      </w:r>
      <w:r w:rsidR="00224576" w:rsidRPr="00A45F92">
        <w:rPr>
          <w:rFonts w:ascii="標楷體" w:eastAsia="標楷體" w:hAnsi="標楷體" w:hint="eastAsia"/>
          <w:sz w:val="28"/>
        </w:rPr>
        <w:t xml:space="preserve"> </w:t>
      </w:r>
    </w:p>
    <w:p w:rsidR="00224576" w:rsidRPr="00A45F92" w:rsidRDefault="00224576" w:rsidP="006872B5">
      <w:pPr>
        <w:snapToGrid w:val="0"/>
        <w:spacing w:beforeLines="50" w:before="180" w:line="400" w:lineRule="exact"/>
        <w:ind w:leftChars="224" w:left="3540" w:hangingChars="1072" w:hanging="3002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/>
          <w:sz w:val="28"/>
        </w:rPr>
        <w:t>(</w:t>
      </w:r>
      <w:r w:rsidR="000D4A17" w:rsidRPr="00A45F92">
        <w:rPr>
          <w:rFonts w:ascii="標楷體" w:eastAsia="標楷體" w:hAnsi="標楷體" w:hint="eastAsia"/>
          <w:sz w:val="28"/>
        </w:rPr>
        <w:t>2</w:t>
      </w:r>
      <w:r w:rsidRPr="00A45F92">
        <w:rPr>
          <w:rFonts w:ascii="標楷體" w:eastAsia="標楷體" w:hAnsi="標楷體"/>
          <w:sz w:val="28"/>
        </w:rPr>
        <w:t>)</w:t>
      </w:r>
      <w:r w:rsidRPr="00A45F92">
        <w:rPr>
          <w:rFonts w:ascii="標楷體" w:eastAsia="標楷體" w:hAnsi="標楷體" w:hint="eastAsia"/>
          <w:sz w:val="28"/>
        </w:rPr>
        <w:t>第</w:t>
      </w:r>
      <w:r w:rsidR="000D4A17" w:rsidRPr="00A45F92">
        <w:rPr>
          <w:rFonts w:ascii="標楷體" w:eastAsia="標楷體" w:hAnsi="標楷體" w:hint="eastAsia"/>
          <w:sz w:val="28"/>
        </w:rPr>
        <w:t>二</w:t>
      </w:r>
      <w:r w:rsidRPr="00A45F92">
        <w:rPr>
          <w:rFonts w:ascii="標楷體" w:eastAsia="標楷體" w:hAnsi="標楷體" w:hint="eastAsia"/>
          <w:sz w:val="28"/>
        </w:rPr>
        <w:t>章</w:t>
      </w:r>
      <w:r w:rsidRPr="00A45F92">
        <w:rPr>
          <w:rFonts w:ascii="標楷體" w:eastAsia="標楷體" w:hAnsi="標楷體"/>
          <w:sz w:val="28"/>
        </w:rPr>
        <w:t xml:space="preserve">  </w:t>
      </w:r>
      <w:r w:rsidR="0005446A">
        <w:rPr>
          <w:rFonts w:ascii="標楷體" w:eastAsia="標楷體" w:hAnsi="標楷體" w:hint="eastAsia"/>
          <w:sz w:val="28"/>
          <w:szCs w:val="20"/>
        </w:rPr>
        <w:t>空間中的平面與直線：介紹平面方程式，空間直線方程式，三元</w:t>
      </w:r>
      <w:r w:rsidR="006872B5">
        <w:rPr>
          <w:rFonts w:ascii="標楷體" w:eastAsia="標楷體" w:hAnsi="標楷體" w:hint="eastAsia"/>
          <w:sz w:val="28"/>
          <w:szCs w:val="20"/>
        </w:rPr>
        <w:t xml:space="preserve">                       </w:t>
      </w:r>
      <w:r w:rsidR="0005446A">
        <w:rPr>
          <w:rFonts w:ascii="標楷體" w:eastAsia="標楷體" w:hAnsi="標楷體" w:hint="eastAsia"/>
          <w:sz w:val="28"/>
          <w:szCs w:val="20"/>
        </w:rPr>
        <w:t>一次聯立方程式</w:t>
      </w:r>
      <w:r w:rsidR="00495362">
        <w:rPr>
          <w:rFonts w:ascii="標楷體" w:eastAsia="標楷體" w:hAnsi="標楷體" w:hint="eastAsia"/>
          <w:sz w:val="28"/>
          <w:szCs w:val="20"/>
        </w:rPr>
        <w:t>，點到直線的距離，兩平行線的距離，兩歪斜線的距離，三平面幾何關係</w:t>
      </w:r>
      <w:r w:rsidR="006872B5">
        <w:rPr>
          <w:rFonts w:ascii="標楷體" w:eastAsia="標楷體" w:hAnsi="標楷體" w:hint="eastAsia"/>
          <w:sz w:val="28"/>
          <w:szCs w:val="20"/>
        </w:rPr>
        <w:t>的代數判定</w:t>
      </w:r>
      <w:r w:rsidR="000D4A17" w:rsidRPr="00A45F92">
        <w:rPr>
          <w:rFonts w:ascii="標楷體" w:eastAsia="標楷體" w:hAnsi="標楷體" w:hint="eastAsia"/>
          <w:sz w:val="28"/>
          <w:szCs w:val="20"/>
        </w:rPr>
        <w:t>。</w:t>
      </w:r>
    </w:p>
    <w:p w:rsidR="00224576" w:rsidRDefault="00224576" w:rsidP="006872B5">
      <w:pPr>
        <w:snapToGrid w:val="0"/>
        <w:spacing w:beforeLines="50" w:before="180" w:line="400" w:lineRule="exact"/>
        <w:ind w:leftChars="224" w:left="3542" w:hangingChars="1073" w:hanging="3004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/>
          <w:sz w:val="28"/>
        </w:rPr>
        <w:t>(</w:t>
      </w:r>
      <w:r w:rsidR="00A45F92">
        <w:rPr>
          <w:rFonts w:ascii="標楷體" w:eastAsia="標楷體" w:hAnsi="標楷體" w:hint="eastAsia"/>
          <w:sz w:val="28"/>
        </w:rPr>
        <w:t>3</w:t>
      </w:r>
      <w:r w:rsidRPr="00A45F92">
        <w:rPr>
          <w:rFonts w:ascii="標楷體" w:eastAsia="標楷體" w:hAnsi="標楷體"/>
          <w:sz w:val="28"/>
        </w:rPr>
        <w:t>)</w:t>
      </w:r>
      <w:r w:rsidRPr="00A45F92">
        <w:rPr>
          <w:rFonts w:ascii="標楷體" w:eastAsia="標楷體" w:hAnsi="標楷體" w:hint="eastAsia"/>
          <w:sz w:val="28"/>
        </w:rPr>
        <w:t>第</w:t>
      </w:r>
      <w:r w:rsidR="000D4A17" w:rsidRPr="00A45F92">
        <w:rPr>
          <w:rFonts w:ascii="標楷體" w:eastAsia="標楷體" w:hAnsi="標楷體" w:hint="eastAsia"/>
          <w:sz w:val="28"/>
        </w:rPr>
        <w:t>三</w:t>
      </w:r>
      <w:r w:rsidRPr="00A45F92">
        <w:rPr>
          <w:rFonts w:ascii="標楷體" w:eastAsia="標楷體" w:hAnsi="標楷體" w:hint="eastAsia"/>
          <w:sz w:val="28"/>
        </w:rPr>
        <w:t>章</w:t>
      </w:r>
      <w:r w:rsidRPr="00A45F92">
        <w:rPr>
          <w:rFonts w:ascii="標楷體" w:eastAsia="標楷體" w:hAnsi="標楷體"/>
          <w:sz w:val="28"/>
        </w:rPr>
        <w:t xml:space="preserve">  </w:t>
      </w:r>
      <w:r w:rsidR="0005446A">
        <w:rPr>
          <w:rFonts w:ascii="標楷體" w:eastAsia="標楷體" w:hAnsi="標楷體" w:hint="eastAsia"/>
          <w:sz w:val="28"/>
        </w:rPr>
        <w:t>矩陣：本章將介紹線性方程組與矩陣，矩陣的運算，矩陣的應用</w:t>
      </w:r>
      <w:r w:rsidR="006872B5">
        <w:rPr>
          <w:rFonts w:ascii="標楷體" w:eastAsia="標楷體" w:hAnsi="標楷體" w:hint="eastAsia"/>
          <w:sz w:val="28"/>
        </w:rPr>
        <w:t>，平面上的線性變換與二階方陣</w:t>
      </w:r>
      <w:r w:rsidR="000D4A17" w:rsidRPr="00A45F92">
        <w:rPr>
          <w:rFonts w:ascii="標楷體" w:eastAsia="標楷體" w:hAnsi="標楷體" w:hint="eastAsia"/>
          <w:sz w:val="28"/>
        </w:rPr>
        <w:t>。</w:t>
      </w:r>
    </w:p>
    <w:p w:rsidR="0005446A" w:rsidRDefault="0005446A" w:rsidP="004C6E94">
      <w:pPr>
        <w:snapToGrid w:val="0"/>
        <w:spacing w:beforeLines="50" w:before="180" w:line="400" w:lineRule="exact"/>
        <w:ind w:leftChars="224" w:left="3192" w:hangingChars="948" w:hanging="2654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/>
          <w:sz w:val="28"/>
        </w:rPr>
        <w:t>(</w:t>
      </w:r>
      <w:r>
        <w:rPr>
          <w:rFonts w:ascii="標楷體" w:eastAsia="標楷體" w:hAnsi="標楷體" w:hint="eastAsia"/>
          <w:sz w:val="28"/>
        </w:rPr>
        <w:t>4</w:t>
      </w:r>
      <w:r w:rsidRPr="00A45F92">
        <w:rPr>
          <w:rFonts w:ascii="標楷體" w:eastAsia="標楷體" w:hAnsi="標楷體"/>
          <w:sz w:val="28"/>
        </w:rPr>
        <w:t>)</w:t>
      </w:r>
      <w:r w:rsidRPr="00A45F92">
        <w:rPr>
          <w:rFonts w:ascii="標楷體" w:eastAsia="標楷體" w:hAnsi="標楷體" w:hint="eastAsia"/>
          <w:sz w:val="28"/>
        </w:rPr>
        <w:t>第</w:t>
      </w:r>
      <w:r>
        <w:rPr>
          <w:rFonts w:ascii="標楷體" w:eastAsia="標楷體" w:hAnsi="標楷體" w:hint="eastAsia"/>
          <w:sz w:val="28"/>
        </w:rPr>
        <w:t>四</w:t>
      </w:r>
      <w:r w:rsidRPr="00A45F92">
        <w:rPr>
          <w:rFonts w:ascii="標楷體" w:eastAsia="標楷體" w:hAnsi="標楷體" w:hint="eastAsia"/>
          <w:sz w:val="28"/>
        </w:rPr>
        <w:t>章</w:t>
      </w:r>
      <w:r w:rsidRPr="00A45F92">
        <w:rPr>
          <w:rFonts w:ascii="標楷體" w:eastAsia="標楷體" w:hAnsi="標楷體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二次曲線：本章將介紹拋物線，橢圓，雙曲線，包括其定義，標</w:t>
      </w:r>
    </w:p>
    <w:p w:rsidR="0005446A" w:rsidRPr="00A45F92" w:rsidRDefault="0005446A" w:rsidP="004C6E94">
      <w:pPr>
        <w:snapToGrid w:val="0"/>
        <w:spacing w:beforeLines="50" w:before="180" w:line="400" w:lineRule="exact"/>
        <w:ind w:leftChars="224" w:left="3192" w:hangingChars="948" w:hanging="2654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               準式，圖形及平移與伸縮。</w:t>
      </w:r>
    </w:p>
    <w:p w:rsidR="00224576" w:rsidRPr="00A45F92" w:rsidRDefault="00224576" w:rsidP="00597796">
      <w:pPr>
        <w:snapToGrid w:val="0"/>
        <w:spacing w:beforeLines="50" w:before="180" w:line="400" w:lineRule="exact"/>
        <w:ind w:left="2294" w:hangingChars="717" w:hanging="2294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 w:hint="eastAsia"/>
          <w:sz w:val="32"/>
        </w:rPr>
        <w:t>三</w:t>
      </w:r>
      <w:r w:rsidR="00AC7F84">
        <w:rPr>
          <w:rFonts w:ascii="標楷體" w:eastAsia="標楷體" w:hAnsi="標楷體" w:hint="eastAsia"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教學方法：</w:t>
      </w:r>
      <w:r w:rsidRPr="00A45F92">
        <w:rPr>
          <w:rFonts w:ascii="標楷體" w:eastAsia="標楷體" w:hAnsi="標楷體" w:hint="eastAsia"/>
          <w:sz w:val="28"/>
        </w:rPr>
        <w:t>視各單元的主題，循序漸進，讓學生實際操作隨堂練習、自我評量及習作，並另外補充教材使學生能靈活運用基本概念，進而達成各單元之課程目標。</w:t>
      </w:r>
    </w:p>
    <w:p w:rsidR="00A45F92" w:rsidRPr="00A45F92" w:rsidRDefault="00224576" w:rsidP="004C6E94">
      <w:pPr>
        <w:snapToGrid w:val="0"/>
        <w:spacing w:beforeLines="50" w:before="180" w:line="400" w:lineRule="exact"/>
        <w:jc w:val="both"/>
        <w:rPr>
          <w:rFonts w:ascii="標楷體" w:eastAsia="標楷體" w:hAnsi="標楷體"/>
        </w:rPr>
      </w:pPr>
      <w:r w:rsidRPr="00A45F92">
        <w:rPr>
          <w:rFonts w:ascii="標楷體" w:eastAsia="標楷體" w:hAnsi="標楷體" w:hint="eastAsia"/>
          <w:b/>
          <w:bCs/>
          <w:sz w:val="32"/>
        </w:rPr>
        <w:t>四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作業規定：</w:t>
      </w:r>
      <w:r w:rsidRPr="00A45F92">
        <w:rPr>
          <w:rFonts w:ascii="標楷體" w:eastAsia="標楷體" w:hAnsi="標楷體" w:hint="eastAsia"/>
          <w:sz w:val="28"/>
        </w:rPr>
        <w:t>依各節上課進度，指定補充教材為回家作業。</w:t>
      </w:r>
    </w:p>
    <w:p w:rsidR="00A45F92" w:rsidRPr="00A45F92" w:rsidRDefault="00224576" w:rsidP="00F67574">
      <w:pPr>
        <w:snapToGrid w:val="0"/>
        <w:spacing w:beforeLines="50" w:before="180" w:line="400" w:lineRule="exact"/>
        <w:ind w:left="2252" w:hangingChars="703" w:hanging="2252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 w:hint="eastAsia"/>
          <w:b/>
          <w:bCs/>
          <w:sz w:val="32"/>
        </w:rPr>
        <w:t>五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成績計算：</w:t>
      </w:r>
      <w:r w:rsidRPr="00A45F92">
        <w:rPr>
          <w:rFonts w:ascii="標楷體" w:eastAsia="標楷體" w:hAnsi="標楷體" w:hint="eastAsia"/>
          <w:sz w:val="28"/>
        </w:rPr>
        <w:t>三次定期考查各佔</w:t>
      </w:r>
      <w:r w:rsidRPr="00A45F92">
        <w:rPr>
          <w:rFonts w:ascii="標楷體" w:eastAsia="標楷體" w:hAnsi="標楷體"/>
          <w:sz w:val="28"/>
        </w:rPr>
        <w:t>2</w:t>
      </w:r>
      <w:r w:rsidRPr="00A45F92">
        <w:rPr>
          <w:rFonts w:ascii="標楷體" w:eastAsia="標楷體" w:hAnsi="標楷體" w:hint="eastAsia"/>
          <w:sz w:val="28"/>
        </w:rPr>
        <w:t>0％，平常成績佔4</w:t>
      </w:r>
      <w:r w:rsidRPr="00A45F92">
        <w:rPr>
          <w:rFonts w:ascii="標楷體" w:eastAsia="標楷體" w:hAnsi="標楷體"/>
          <w:sz w:val="28"/>
        </w:rPr>
        <w:t>0</w:t>
      </w:r>
      <w:r w:rsidRPr="00A45F92">
        <w:rPr>
          <w:rFonts w:ascii="標楷體" w:eastAsia="標楷體" w:hAnsi="標楷體" w:hint="eastAsia"/>
          <w:sz w:val="28"/>
        </w:rPr>
        <w:t>％</w:t>
      </w:r>
      <w:r w:rsidRPr="00A45F92">
        <w:rPr>
          <w:rFonts w:ascii="標楷體" w:eastAsia="標楷體" w:hAnsi="標楷體"/>
          <w:sz w:val="28"/>
        </w:rPr>
        <w:t>(</w:t>
      </w:r>
      <w:r w:rsidRPr="00A45F92">
        <w:rPr>
          <w:rFonts w:ascii="標楷體" w:eastAsia="標楷體" w:hAnsi="標楷體" w:hint="eastAsia"/>
          <w:sz w:val="28"/>
        </w:rPr>
        <w:t>平常成績包括：作業成績、小考成績、學習態度等等。</w:t>
      </w:r>
      <w:r w:rsidRPr="00A45F92">
        <w:rPr>
          <w:rFonts w:ascii="標楷體" w:eastAsia="標楷體" w:hAnsi="標楷體"/>
          <w:sz w:val="28"/>
        </w:rPr>
        <w:t>)</w:t>
      </w:r>
      <w:r w:rsidRPr="00A45F92">
        <w:rPr>
          <w:rFonts w:ascii="標楷體" w:eastAsia="標楷體" w:hAnsi="標楷體" w:hint="eastAsia"/>
          <w:sz w:val="28"/>
        </w:rPr>
        <w:t>。</w:t>
      </w:r>
    </w:p>
    <w:p w:rsidR="00A45F92" w:rsidRDefault="00224576" w:rsidP="00F67574">
      <w:pPr>
        <w:snapToGrid w:val="0"/>
        <w:spacing w:beforeLines="50" w:before="180" w:line="400" w:lineRule="exact"/>
        <w:ind w:left="2162" w:hangingChars="675" w:hanging="2162"/>
        <w:jc w:val="both"/>
        <w:rPr>
          <w:rFonts w:ascii="標楷體" w:eastAsia="標楷體" w:hAnsi="標楷體"/>
          <w:b/>
          <w:bCs/>
          <w:sz w:val="32"/>
        </w:rPr>
      </w:pPr>
      <w:r w:rsidRPr="00A45F92">
        <w:rPr>
          <w:rFonts w:ascii="標楷體" w:eastAsia="標楷體" w:hAnsi="標楷體" w:hint="eastAsia"/>
          <w:b/>
          <w:bCs/>
          <w:sz w:val="32"/>
        </w:rPr>
        <w:t>六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家長配合事項：</w:t>
      </w:r>
    </w:p>
    <w:p w:rsidR="00A45F92" w:rsidRDefault="00A45F92" w:rsidP="00597796">
      <w:pPr>
        <w:snapToGrid w:val="0"/>
        <w:spacing w:beforeLines="50" w:before="180" w:line="400" w:lineRule="exact"/>
        <w:ind w:leftChars="232" w:left="988" w:hangingChars="154" w:hanging="431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(1)</w:t>
      </w:r>
      <w:r w:rsidR="00224576" w:rsidRPr="00A45F92">
        <w:rPr>
          <w:rFonts w:ascii="標楷體" w:eastAsia="標楷體" w:hAnsi="標楷體" w:hint="eastAsia"/>
          <w:sz w:val="28"/>
        </w:rPr>
        <w:t>數學能力的養成，需要長時間</w:t>
      </w:r>
      <w:r w:rsidRPr="00A45F92">
        <w:rPr>
          <w:rFonts w:ascii="標楷體" w:eastAsia="標楷體" w:hAnsi="標楷體" w:hint="eastAsia"/>
          <w:sz w:val="28"/>
        </w:rPr>
        <w:t>的</w:t>
      </w:r>
      <w:r w:rsidR="00224576" w:rsidRPr="00A45F92">
        <w:rPr>
          <w:rFonts w:ascii="標楷體" w:eastAsia="標楷體" w:hAnsi="標楷體" w:hint="eastAsia"/>
          <w:sz w:val="28"/>
        </w:rPr>
        <w:t>累積，而勤作練習是不二法門。若有您們的配合與督促，同學們的表現會更傑出，畢竟您們的期望會直接影響同學們的學習成就。</w:t>
      </w:r>
    </w:p>
    <w:p w:rsidR="00A45F92" w:rsidRDefault="00224576" w:rsidP="00597796">
      <w:pPr>
        <w:snapToGrid w:val="0"/>
        <w:spacing w:beforeLines="50" w:before="180" w:line="400" w:lineRule="exact"/>
        <w:ind w:leftChars="245" w:left="1019" w:hangingChars="154" w:hanging="431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/>
          <w:sz w:val="28"/>
        </w:rPr>
        <w:t>(2)</w:t>
      </w:r>
      <w:r w:rsidRPr="00A45F92">
        <w:rPr>
          <w:rFonts w:ascii="標楷體" w:eastAsia="標楷體" w:hAnsi="標楷體" w:hint="eastAsia"/>
          <w:sz w:val="28"/>
        </w:rPr>
        <w:t>指定之作業，務必由學生親自完成並按時繳交，以養成良好學習習慣及態度，</w:t>
      </w:r>
      <w:r w:rsidRPr="00A45F92">
        <w:rPr>
          <w:rFonts w:ascii="標楷體" w:eastAsia="標楷體" w:hAnsi="標楷體" w:hint="eastAsia"/>
          <w:sz w:val="28"/>
        </w:rPr>
        <w:lastRenderedPageBreak/>
        <w:t>為日後奠定良好基礎。</w:t>
      </w:r>
    </w:p>
    <w:p w:rsidR="0002704F" w:rsidRPr="00A45F92" w:rsidRDefault="00224576" w:rsidP="00597796">
      <w:pPr>
        <w:snapToGrid w:val="0"/>
        <w:spacing w:beforeLines="50" w:before="180" w:line="400" w:lineRule="exact"/>
        <w:ind w:leftChars="224" w:left="1003" w:hangingChars="166" w:hanging="465"/>
        <w:jc w:val="both"/>
        <w:rPr>
          <w:rFonts w:ascii="標楷體" w:eastAsia="標楷體" w:hAnsi="標楷體"/>
        </w:rPr>
      </w:pPr>
      <w:r w:rsidRPr="00A45F92">
        <w:rPr>
          <w:rFonts w:ascii="標楷體" w:eastAsia="標楷體" w:hAnsi="標楷體"/>
          <w:sz w:val="28"/>
        </w:rPr>
        <w:t>(3)</w:t>
      </w:r>
      <w:r w:rsidRPr="00A45F92">
        <w:rPr>
          <w:rFonts w:ascii="標楷體" w:eastAsia="標楷體" w:hAnsi="標楷體" w:hint="eastAsia"/>
          <w:sz w:val="28"/>
        </w:rPr>
        <w:t>請督促子女，考卷做確實的訂正，並多要求子女主動演練試題，且關懷子女在校學習情形。</w:t>
      </w:r>
    </w:p>
    <w:sectPr w:rsidR="0002704F" w:rsidRPr="00A45F92" w:rsidSect="00B2423A">
      <w:pgSz w:w="11907" w:h="16840" w:code="9"/>
      <w:pgMar w:top="1078" w:right="567" w:bottom="1079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E6886"/>
    <w:multiLevelType w:val="hybridMultilevel"/>
    <w:tmpl w:val="A0567684"/>
    <w:lvl w:ilvl="0" w:tplc="20B8AB0E">
      <w:start w:val="1"/>
      <w:numFmt w:val="taiwaneseCountingThousand"/>
      <w:lvlText w:val="%1."/>
      <w:lvlJc w:val="left"/>
      <w:pPr>
        <w:tabs>
          <w:tab w:val="num" w:pos="405"/>
        </w:tabs>
        <w:ind w:left="405" w:hanging="405"/>
      </w:pPr>
      <w:rPr>
        <w:rFonts w:ascii="Times New Roman" w:hint="eastAsia"/>
        <w:b/>
        <w:sz w:val="32"/>
      </w:rPr>
    </w:lvl>
    <w:lvl w:ilvl="1" w:tplc="0DF27BA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76"/>
    <w:rsid w:val="0002704F"/>
    <w:rsid w:val="0005446A"/>
    <w:rsid w:val="000D4A17"/>
    <w:rsid w:val="00224576"/>
    <w:rsid w:val="00495362"/>
    <w:rsid w:val="004C6E94"/>
    <w:rsid w:val="00597796"/>
    <w:rsid w:val="006872B5"/>
    <w:rsid w:val="007301DE"/>
    <w:rsid w:val="008510DD"/>
    <w:rsid w:val="00A31275"/>
    <w:rsid w:val="00A45F92"/>
    <w:rsid w:val="00AC7F84"/>
    <w:rsid w:val="00B2423A"/>
    <w:rsid w:val="00B523DE"/>
    <w:rsid w:val="00B92B5C"/>
    <w:rsid w:val="00C90F66"/>
    <w:rsid w:val="00E670A2"/>
    <w:rsid w:val="00F6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457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457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701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 九十四學年 第一學期 數學科(高一) 教學計畫表</dc:title>
  <dc:subject/>
  <dc:creator>USER</dc:creator>
  <cp:keywords/>
  <dc:description/>
  <cp:lastModifiedBy>user</cp:lastModifiedBy>
  <cp:revision>4</cp:revision>
  <cp:lastPrinted>2007-08-30T14:37:00Z</cp:lastPrinted>
  <dcterms:created xsi:type="dcterms:W3CDTF">2015-01-15T04:23:00Z</dcterms:created>
  <dcterms:modified xsi:type="dcterms:W3CDTF">2015-01-15T06:43:00Z</dcterms:modified>
</cp:coreProperties>
</file>