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9DAA31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jc w:val="center"/>
        <w:rPr>
          <w:rFonts w:ascii="微軟正黑體" w:eastAsia="微軟正黑體" w:hAnsi="微軟正黑體" w:cs="BiauKai"/>
          <w:b/>
          <w:color w:val="000000"/>
          <w:sz w:val="36"/>
          <w:szCs w:val="36"/>
        </w:rPr>
      </w:pPr>
      <w:r w:rsidRPr="000C03BA">
        <w:rPr>
          <w:rFonts w:ascii="微軟正黑體" w:eastAsia="微軟正黑體" w:hAnsi="微軟正黑體" w:cs="BiauKai"/>
          <w:b/>
          <w:color w:val="000000"/>
          <w:sz w:val="36"/>
          <w:szCs w:val="36"/>
        </w:rPr>
        <w:t>臺北市立松山高中</w:t>
      </w:r>
      <w:proofErr w:type="gramStart"/>
      <w:r w:rsidRPr="000C03BA">
        <w:rPr>
          <w:rFonts w:ascii="微軟正黑體" w:eastAsia="微軟正黑體" w:hAnsi="微軟正黑體" w:cs="BiauKai"/>
          <w:b/>
          <w:color w:val="000000"/>
          <w:sz w:val="36"/>
          <w:szCs w:val="36"/>
        </w:rPr>
        <w:t>10</w:t>
      </w:r>
      <w:r w:rsidRPr="000C03BA">
        <w:rPr>
          <w:rFonts w:ascii="微軟正黑體" w:eastAsia="微軟正黑體" w:hAnsi="微軟正黑體" w:cs="BiauKai"/>
          <w:b/>
          <w:sz w:val="36"/>
          <w:szCs w:val="36"/>
        </w:rPr>
        <w:t>8</w:t>
      </w:r>
      <w:proofErr w:type="gramEnd"/>
      <w:r w:rsidRPr="000C03BA">
        <w:rPr>
          <w:rFonts w:ascii="微軟正黑體" w:eastAsia="微軟正黑體" w:hAnsi="微軟正黑體" w:cs="BiauKai"/>
          <w:b/>
          <w:color w:val="000000"/>
          <w:sz w:val="36"/>
          <w:szCs w:val="36"/>
        </w:rPr>
        <w:t>年度第</w:t>
      </w:r>
      <w:r w:rsidR="000C03BA" w:rsidRPr="000C03BA">
        <w:rPr>
          <w:rFonts w:ascii="微軟正黑體" w:eastAsia="微軟正黑體" w:hAnsi="微軟正黑體" w:cs="BiauKai" w:hint="eastAsia"/>
          <w:b/>
          <w:color w:val="000000"/>
          <w:sz w:val="36"/>
          <w:szCs w:val="36"/>
        </w:rPr>
        <w:t>二</w:t>
      </w:r>
      <w:r w:rsidRPr="000C03BA">
        <w:rPr>
          <w:rFonts w:ascii="微軟正黑體" w:eastAsia="微軟正黑體" w:hAnsi="微軟正黑體" w:cs="BiauKai"/>
          <w:b/>
          <w:color w:val="000000"/>
          <w:sz w:val="36"/>
          <w:szCs w:val="36"/>
        </w:rPr>
        <w:t>學期高二音樂科教學計畫</w:t>
      </w:r>
    </w:p>
    <w:p w14:paraId="00000002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 w:cs="BiauKai"/>
          <w:b/>
          <w:color w:val="000000"/>
          <w:sz w:val="32"/>
          <w:szCs w:val="32"/>
        </w:rPr>
        <w:t>一、課程目標</w:t>
      </w:r>
    </w:p>
    <w:p w14:paraId="00000003" w14:textId="77777777" w:rsidR="002D1061" w:rsidRPr="000C03BA" w:rsidRDefault="00922500" w:rsidP="00905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增進對音樂相關知識與技能之覺察、探究、理解，以及表達的能力。</w:t>
      </w:r>
    </w:p>
    <w:p w14:paraId="00000004" w14:textId="77777777" w:rsidR="002D1061" w:rsidRPr="000C03BA" w:rsidRDefault="00922500" w:rsidP="00905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發展善用多元媒介與形式，從事音樂與生活創作和展現的素養，以傳達思想與情感。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 xml:space="preserve"> </w:t>
      </w:r>
    </w:p>
    <w:p w14:paraId="00000005" w14:textId="77777777" w:rsidR="002D1061" w:rsidRPr="000C03BA" w:rsidRDefault="00922500" w:rsidP="00905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提升對音樂藝術審美感知、理解、分析，以及判斷的能力，以增進美善生活。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 xml:space="preserve"> </w:t>
      </w:r>
    </w:p>
    <w:p w14:paraId="00000006" w14:textId="77777777" w:rsidR="002D1061" w:rsidRPr="000C03BA" w:rsidRDefault="00922500" w:rsidP="00905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培養主動參加藝術與文化活動的興趣和習慣，體會生命與藝術文化的關係與價值。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 xml:space="preserve"> </w:t>
      </w:r>
    </w:p>
    <w:p w14:paraId="00000007" w14:textId="77777777" w:rsidR="002D1061" w:rsidRPr="000C03BA" w:rsidRDefault="00922500" w:rsidP="00905D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傳承文化與創新藝術，增進人與自己、他人、環境之多元、同理關懷與永續發展。</w:t>
      </w:r>
    </w:p>
    <w:p w14:paraId="00000008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二、教學對象：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 xml:space="preserve"> 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高二學生</w:t>
      </w:r>
    </w:p>
    <w:p w14:paraId="00000009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三、教學時數：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 xml:space="preserve"> 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每週兩節，一節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50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分鐘</w:t>
      </w:r>
    </w:p>
    <w:p w14:paraId="0000000A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四、授課教師：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 xml:space="preserve"> </w:t>
      </w: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呂昀儒</w:t>
      </w:r>
    </w:p>
    <w:p w14:paraId="0000000B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五、使用教材</w:t>
      </w:r>
      <w:r w:rsidRPr="000C03BA">
        <w:rPr>
          <w:rFonts w:ascii="微軟正黑體" w:eastAsia="微軟正黑體" w:hAnsi="微軟正黑體" w:cs="BiauKai"/>
          <w:b/>
          <w:color w:val="000000"/>
          <w:sz w:val="32"/>
          <w:szCs w:val="32"/>
        </w:rPr>
        <w:t>：</w:t>
      </w:r>
    </w:p>
    <w:p w14:paraId="0000000C" w14:textId="77777777" w:rsidR="002D1061" w:rsidRPr="000C03BA" w:rsidRDefault="00922500" w:rsidP="00905D4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音樂課本及教師手冊：泰宇（二）</w:t>
      </w:r>
    </w:p>
    <w:p w14:paraId="0000000D" w14:textId="77777777" w:rsidR="002D1061" w:rsidRPr="000C03BA" w:rsidRDefault="00922500" w:rsidP="00905D4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音樂專書</w:t>
      </w:r>
    </w:p>
    <w:p w14:paraId="0000000E" w14:textId="24D21C2D" w:rsidR="002D1061" w:rsidRDefault="00922500" w:rsidP="00905D4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相關影音資料</w:t>
      </w:r>
    </w:p>
    <w:p w14:paraId="2B8FA9D0" w14:textId="0B47D96A" w:rsidR="000C03BA" w:rsidRPr="000C03BA" w:rsidRDefault="000C03BA" w:rsidP="00905D4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IPad內建音樂創作軟體GarageBand</w:t>
      </w:r>
    </w:p>
    <w:p w14:paraId="2F049D95" w14:textId="77777777" w:rsidR="00922500" w:rsidRDefault="00922500">
      <w:pPr>
        <w:rPr>
          <w:rFonts w:ascii="微軟正黑體" w:eastAsia="微軟正黑體" w:hAnsi="微軟正黑體"/>
          <w:b/>
          <w:color w:val="000000"/>
          <w:sz w:val="32"/>
          <w:szCs w:val="32"/>
        </w:rPr>
      </w:pPr>
      <w:r>
        <w:rPr>
          <w:rFonts w:ascii="微軟正黑體" w:eastAsia="微軟正黑體" w:hAnsi="微軟正黑體"/>
          <w:b/>
          <w:color w:val="000000"/>
          <w:sz w:val="32"/>
          <w:szCs w:val="32"/>
        </w:rPr>
        <w:br w:type="page"/>
      </w:r>
    </w:p>
    <w:p w14:paraId="0000000F" w14:textId="3248D448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lastRenderedPageBreak/>
        <w:t>六、教學內容：</w:t>
      </w:r>
    </w:p>
    <w:p w14:paraId="00000010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（一）音樂史</w:t>
      </w:r>
    </w:p>
    <w:p w14:paraId="00000011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1. 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浪漫時期音樂</w:t>
      </w:r>
    </w:p>
    <w:p w14:paraId="00000012" w14:textId="3A8672A5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2. 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現代音樂</w:t>
      </w:r>
      <w:r w:rsidR="00905D46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與</w:t>
      </w:r>
      <w:r w:rsidR="00905D46"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世界音樂</w:t>
      </w:r>
    </w:p>
    <w:p w14:paraId="00000013" w14:textId="16B8BD3E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3. </w:t>
      </w:r>
      <w:r w:rsidR="00905D46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歌劇與音樂劇</w:t>
      </w:r>
    </w:p>
    <w:p w14:paraId="00000014" w14:textId="0EF97DBD" w:rsidR="002D1061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4. 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臺灣原住民與流行音樂</w:t>
      </w:r>
    </w:p>
    <w:p w14:paraId="770D4DC8" w14:textId="77777777" w:rsidR="000C03BA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（二）</w:t>
      </w:r>
      <w:r w:rsidR="000C03BA"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音樂知識與練習 </w:t>
      </w:r>
      <w:bookmarkStart w:id="0" w:name="_GoBack"/>
      <w:bookmarkEnd w:id="0"/>
    </w:p>
    <w:p w14:paraId="546DE006" w14:textId="5F96D200" w:rsidR="000C03BA" w:rsidRPr="000C03BA" w:rsidRDefault="000C03BA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1. </w:t>
      </w:r>
      <w:proofErr w:type="gramStart"/>
      <w:r w:rsidRPr="000C03BA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視譜練習</w:t>
      </w:r>
      <w:proofErr w:type="gramEnd"/>
    </w:p>
    <w:p w14:paraId="16383573" w14:textId="70178C02" w:rsidR="000C03BA" w:rsidRPr="000C03BA" w:rsidRDefault="000C03BA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2.</w:t>
      </w:r>
      <w:r w:rsidRPr="000C03BA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 xml:space="preserve"> 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和弦代號</w:t>
      </w:r>
    </w:p>
    <w:p w14:paraId="00000017" w14:textId="00708834" w:rsidR="002D1061" w:rsidRPr="000C03BA" w:rsidRDefault="000C03BA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 xml:space="preserve">3. 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樂理常識</w:t>
      </w:r>
      <w:r w:rsidRPr="000C03BA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與音樂術語</w:t>
      </w:r>
    </w:p>
    <w:p w14:paraId="0000001B" w14:textId="138AE5C6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color w:val="000000"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 xml:space="preserve"> </w:t>
      </w:r>
      <w:r w:rsidR="000C03BA" w:rsidRPr="000C03BA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（</w:t>
      </w:r>
      <w:r w:rsidRPr="000C03BA">
        <w:rPr>
          <w:rFonts w:ascii="微軟正黑體" w:eastAsia="微軟正黑體" w:hAnsi="微軟正黑體" w:cs="BiauKai"/>
          <w:b/>
          <w:color w:val="000000"/>
          <w:sz w:val="24"/>
          <w:szCs w:val="24"/>
        </w:rPr>
        <w:t>三</w:t>
      </w:r>
      <w:r w:rsidR="000C03BA" w:rsidRPr="000C03BA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）</w:t>
      </w:r>
      <w:r w:rsidR="00905D46">
        <w:rPr>
          <w:rFonts w:ascii="微軟正黑體" w:eastAsia="微軟正黑體" w:hAnsi="微軟正黑體" w:cs="BiauKai" w:hint="eastAsia"/>
          <w:b/>
          <w:color w:val="000000"/>
          <w:sz w:val="24"/>
          <w:szCs w:val="24"/>
        </w:rPr>
        <w:t>音樂創作軟體實作</w:t>
      </w:r>
    </w:p>
    <w:p w14:paraId="0000001C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rPr>
          <w:rFonts w:ascii="微軟正黑體" w:eastAsia="微軟正黑體" w:hAnsi="微軟正黑體"/>
          <w:b/>
          <w:color w:val="000000"/>
          <w:sz w:val="32"/>
          <w:szCs w:val="32"/>
        </w:rPr>
      </w:pPr>
      <w:r w:rsidRPr="000C03BA">
        <w:rPr>
          <w:rFonts w:ascii="微軟正黑體" w:eastAsia="微軟正黑體" w:hAnsi="微軟正黑體"/>
          <w:b/>
          <w:color w:val="000000"/>
          <w:sz w:val="32"/>
          <w:szCs w:val="32"/>
        </w:rPr>
        <w:t>七、教學評量</w:t>
      </w:r>
    </w:p>
    <w:p w14:paraId="0000001D" w14:textId="1180F0B1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（一）平時成績與上課表現</w:t>
      </w:r>
      <w:r w:rsidR="00905D46">
        <w:rPr>
          <w:rFonts w:ascii="微軟正黑體" w:eastAsia="微軟正黑體" w:hAnsi="微軟正黑體" w:cs="BiauKai"/>
          <w:b/>
          <w:sz w:val="24"/>
          <w:szCs w:val="24"/>
        </w:rPr>
        <w:t>25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>%</w:t>
      </w:r>
    </w:p>
    <w:p w14:paraId="0000001E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學習態度、出缺席、課堂活動參與及表現</w:t>
      </w:r>
    </w:p>
    <w:p w14:paraId="0000001F" w14:textId="77777777" w:rsidR="002D1061" w:rsidRPr="000C03BA" w:rsidRDefault="00922500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 w:rsidRPr="000C03BA">
        <w:rPr>
          <w:rFonts w:ascii="微軟正黑體" w:eastAsia="微軟正黑體" w:hAnsi="微軟正黑體" w:cs="BiauKai"/>
          <w:b/>
          <w:sz w:val="24"/>
          <w:szCs w:val="24"/>
        </w:rPr>
        <w:t>（二）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>期中評量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>40</w:t>
      </w:r>
      <w:r w:rsidRPr="000C03BA">
        <w:rPr>
          <w:rFonts w:ascii="微軟正黑體" w:eastAsia="微軟正黑體" w:hAnsi="微軟正黑體" w:cs="BiauKai"/>
          <w:b/>
          <w:sz w:val="24"/>
          <w:szCs w:val="24"/>
        </w:rPr>
        <w:t>%</w:t>
      </w:r>
    </w:p>
    <w:p w14:paraId="00000020" w14:textId="50B60B9A" w:rsidR="002D1061" w:rsidRPr="000C03BA" w:rsidRDefault="00905D46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r>
        <w:rPr>
          <w:rFonts w:ascii="微軟正黑體" w:eastAsia="微軟正黑體" w:hAnsi="微軟正黑體" w:cs="BiauKai" w:hint="eastAsia"/>
          <w:b/>
          <w:sz w:val="24"/>
          <w:szCs w:val="24"/>
        </w:rPr>
        <w:t>音樂劇小組報告、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Garage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Band App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音樂製作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、音樂才藝表演</w:t>
      </w:r>
    </w:p>
    <w:p w14:paraId="00000021" w14:textId="2C430134" w:rsidR="002D1061" w:rsidRPr="000C03BA" w:rsidRDefault="000C03BA" w:rsidP="00905D46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rPr>
          <w:rFonts w:ascii="微軟正黑體" w:eastAsia="微軟正黑體" w:hAnsi="微軟正黑體" w:cs="BiauKai"/>
          <w:b/>
          <w:sz w:val="24"/>
          <w:szCs w:val="24"/>
        </w:rPr>
      </w:pPr>
      <w:proofErr w:type="gramStart"/>
      <w:r>
        <w:rPr>
          <w:rFonts w:ascii="微軟正黑體" w:eastAsia="微軟正黑體" w:hAnsi="微軟正黑體" w:cs="BiauKai" w:hint="eastAsia"/>
          <w:b/>
          <w:sz w:val="24"/>
          <w:szCs w:val="24"/>
        </w:rPr>
        <w:t>（</w:t>
      </w:r>
      <w:proofErr w:type="gramEnd"/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三</w:t>
      </w:r>
      <w:r>
        <w:rPr>
          <w:rFonts w:ascii="微軟正黑體" w:eastAsia="微軟正黑體" w:hAnsi="微軟正黑體" w:cs="BiauKai" w:hint="eastAsia"/>
          <w:b/>
          <w:sz w:val="24"/>
          <w:szCs w:val="24"/>
        </w:rPr>
        <w:t>)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 xml:space="preserve"> 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期末紙筆評量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30</w:t>
      </w:r>
      <w:r w:rsidR="00922500" w:rsidRPr="000C03BA">
        <w:rPr>
          <w:rFonts w:ascii="微軟正黑體" w:eastAsia="微軟正黑體" w:hAnsi="微軟正黑體" w:cs="BiauKai"/>
          <w:b/>
          <w:sz w:val="24"/>
          <w:szCs w:val="24"/>
        </w:rPr>
        <w:t>%</w:t>
      </w:r>
    </w:p>
    <w:sectPr w:rsidR="002D1061" w:rsidRPr="000C03BA">
      <w:pgSz w:w="11906" w:h="16838"/>
      <w:pgMar w:top="1440" w:right="1021" w:bottom="1440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BiauKa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6FCE"/>
    <w:multiLevelType w:val="multilevel"/>
    <w:tmpl w:val="15A0ECD2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abstractNum w:abstractNumId="1" w15:restartNumberingAfterBreak="0">
    <w:nsid w:val="79CC679E"/>
    <w:multiLevelType w:val="multilevel"/>
    <w:tmpl w:val="E80E201E"/>
    <w:lvl w:ilvl="0">
      <w:start w:val="1"/>
      <w:numFmt w:val="decimal"/>
      <w:lvlText w:val="%1.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61"/>
    <w:rsid w:val="000C03BA"/>
    <w:rsid w:val="002D1061"/>
    <w:rsid w:val="00905D46"/>
    <w:rsid w:val="00922500"/>
    <w:rsid w:val="00E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0776"/>
  <w15:docId w15:val="{36CF6D44-3420-4CA6-971E-E27B178C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05D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2020-03-02T07:56:00Z</dcterms:created>
  <dcterms:modified xsi:type="dcterms:W3CDTF">2020-03-02T08:07:00Z</dcterms:modified>
</cp:coreProperties>
</file>