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441"/>
        <w:gridCol w:w="354"/>
        <w:gridCol w:w="377"/>
        <w:gridCol w:w="377"/>
        <w:gridCol w:w="377"/>
        <w:gridCol w:w="377"/>
        <w:gridCol w:w="357"/>
        <w:gridCol w:w="363"/>
        <w:gridCol w:w="894"/>
        <w:gridCol w:w="2789"/>
        <w:gridCol w:w="1164"/>
        <w:gridCol w:w="557"/>
        <w:gridCol w:w="22"/>
        <w:gridCol w:w="278"/>
        <w:gridCol w:w="11"/>
        <w:gridCol w:w="11"/>
        <w:gridCol w:w="253"/>
        <w:gridCol w:w="48"/>
        <w:gridCol w:w="304"/>
        <w:gridCol w:w="11"/>
        <w:gridCol w:w="413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8727F8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8727F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8727F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3452" w:rsidTr="0039342E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33452" w:rsidTr="0039342E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b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33452" w:rsidTr="0039342E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b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633452" w:rsidRDefault="00633452" w:rsidP="006334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第一次指考模擬考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含檢討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633452" w:rsidTr="002F2C73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古典時代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印度文化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sz w:val="22"/>
                <w:szCs w:val="22"/>
              </w:rPr>
            </w:pPr>
            <w:r w:rsidRPr="00633452">
              <w:rPr>
                <w:rFonts w:asciiTheme="minorEastAsia" w:hAnsiTheme="minorEastAsia" w:cs="Times New Roman" w:hint="eastAsia"/>
                <w:b/>
                <w:sz w:val="22"/>
                <w:szCs w:val="22"/>
              </w:rPr>
              <w:t>P.6-24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633452" w:rsidTr="002F2C7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中古至當代的變遷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印度文化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b/>
                <w:sz w:val="22"/>
                <w:szCs w:val="22"/>
              </w:rPr>
            </w:pPr>
            <w:r w:rsidRPr="00633452">
              <w:rPr>
                <w:rFonts w:asciiTheme="minorEastAsia" w:hAnsiTheme="minorEastAsia" w:cs="Times New Roman" w:hint="eastAsia"/>
                <w:b/>
                <w:sz w:val="22"/>
                <w:szCs w:val="22"/>
              </w:rPr>
              <w:t>P.25-47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633452" w:rsidTr="002F2C73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宗教與伊斯蘭世界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b/>
                <w:sz w:val="22"/>
                <w:szCs w:val="22"/>
              </w:rPr>
            </w:pPr>
            <w:r w:rsidRPr="00633452">
              <w:rPr>
                <w:rFonts w:asciiTheme="minorEastAsia" w:hAnsiTheme="minorEastAsia" w:cs="Times New Roman" w:hint="eastAsia"/>
                <w:b/>
                <w:sz w:val="22"/>
                <w:szCs w:val="22"/>
              </w:rPr>
              <w:t>P.50-68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高一全年級週會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33452" w:rsidTr="00DE753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近現代伊斯蘭世界的發展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Theme="minorEastAsia" w:hAnsiTheme="minorEastAsia" w:cs="Times New Roman"/>
                <w:b/>
                <w:sz w:val="22"/>
                <w:szCs w:val="22"/>
              </w:rPr>
            </w:pPr>
            <w:r w:rsidRPr="00633452">
              <w:rPr>
                <w:rFonts w:asciiTheme="minorEastAsia" w:hAnsiTheme="minorEastAsia" w:cs="Times New Roman" w:hint="eastAsia"/>
                <w:b/>
                <w:sz w:val="22"/>
                <w:szCs w:val="22"/>
              </w:rPr>
              <w:t>P.69-85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633452" w:rsidRDefault="00633452" w:rsidP="006334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第一次期中考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633452" w:rsidTr="00CC0C8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第五章</w:t>
            </w: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第六章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</w:p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近代以前的非洲</w:t>
            </w: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從殖民地到獨立建國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非洲文化</w:t>
            </w: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Theme="minorEastAsia" w:hAnsiTheme="minorEastAsia" w:cs="Times New Roman" w:hint="eastAsia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P.88-100</w:t>
            </w:r>
          </w:p>
          <w:p w:rsidR="00633452" w:rsidRPr="00D64663" w:rsidRDefault="00633452" w:rsidP="001A02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33452">
              <w:rPr>
                <w:rFonts w:asciiTheme="minorEastAsia" w:hAnsiTheme="minorEastAsia" w:cs="Times New Roman" w:hint="eastAsia"/>
                <w:b/>
              </w:rPr>
              <w:t>P.101-117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633452" w:rsidTr="00CC0C8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第六章</w:t>
            </w:r>
          </w:p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第七章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 w:rsidRP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從殖民地到獨立建國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非洲文化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殖民統治下的中南美洲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Theme="minorEastAsia" w:hAnsiTheme="minorEastAsia" w:cs="Times New Roman" w:hint="eastAsia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P.101-117</w:t>
            </w:r>
          </w:p>
          <w:p w:rsidR="00633452" w:rsidRDefault="00633452" w:rsidP="001A0263">
            <w:pPr>
              <w:jc w:val="center"/>
              <w:rPr>
                <w:rFonts w:asciiTheme="minorEastAsia" w:hAnsiTheme="minorEastAsia" w:cs="Times New Roman" w:hint="eastAsia"/>
                <w:b/>
              </w:rPr>
            </w:pPr>
          </w:p>
          <w:p w:rsidR="00633452" w:rsidRPr="00D64663" w:rsidRDefault="00633452" w:rsidP="001A02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33452">
              <w:rPr>
                <w:rFonts w:asciiTheme="minorEastAsia" w:hAnsiTheme="minorEastAsia" w:cs="Times New Roman" w:hint="eastAsia"/>
                <w:b/>
              </w:rPr>
              <w:t>P.120-135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633452" w:rsidTr="00CC0C8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第七章</w:t>
            </w: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第八章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 w:rsidRP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殖民統治下的中南美洲</w:t>
            </w:r>
          </w:p>
          <w:p w:rsidR="00633452" w:rsidRPr="00D51730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近現代中南美洲的發展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Default="00633452" w:rsidP="001A0263">
            <w:pPr>
              <w:jc w:val="center"/>
              <w:rPr>
                <w:rFonts w:asciiTheme="minorEastAsia" w:hAnsiTheme="minorEastAsia" w:cs="Times New Roman" w:hint="eastAsia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P.120-135</w:t>
            </w:r>
          </w:p>
          <w:p w:rsidR="00633452" w:rsidRPr="00D64663" w:rsidRDefault="00633452" w:rsidP="001A02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33452">
              <w:rPr>
                <w:rFonts w:asciiTheme="minorEastAsia" w:hAnsiTheme="minorEastAsia" w:cs="Times New Roman" w:hint="eastAsia"/>
                <w:b/>
              </w:rPr>
              <w:t>P.136-152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633452" w:rsidRDefault="00633452" w:rsidP="006334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第二次指考模擬考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633452" w:rsidRDefault="00633452" w:rsidP="006334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期末考複習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633452" w:rsidTr="002264F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633452" w:rsidTr="00633452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63345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考前衝刺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自習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633452" w:rsidTr="002264F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7F6092" w:rsidRDefault="00633452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633452">
              <w:rPr>
                <w:rFonts w:ascii="Times New Roman" w:eastAsia="標楷體" w:hAnsi="Times New Roman" w:cs="Times New Roman" w:hint="eastAsia"/>
                <w:b/>
              </w:rPr>
              <w:t>考前衝刺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(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自習</w:t>
            </w:r>
            <w:r w:rsidRPr="00633452"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  <w:p w:rsidR="00633452" w:rsidRPr="00633452" w:rsidRDefault="00633452" w:rsidP="001A026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33452" w:rsidRDefault="00633452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3452" w:rsidRPr="004937F1" w:rsidRDefault="00633452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8727F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8727F8" w:rsidRDefault="008727F8" w:rsidP="008727F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考前衝刺</w:t>
            </w:r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(</w:t>
            </w:r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自習</w:t>
            </w:r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)</w:t>
            </w:r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，</w:t>
            </w:r>
            <w:bookmarkStart w:id="1" w:name="_GoBack"/>
            <w:bookmarkEnd w:id="1"/>
            <w:r w:rsidRPr="008727F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畢業典禮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6C352D" w:rsidTr="00633452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633452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6C352D" w:rsidTr="00633452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33452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6C352D" w:rsidTr="00633452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C729D"/>
    <w:rsid w:val="00317E0F"/>
    <w:rsid w:val="004937F1"/>
    <w:rsid w:val="005502FB"/>
    <w:rsid w:val="005958B6"/>
    <w:rsid w:val="005D4E86"/>
    <w:rsid w:val="00633452"/>
    <w:rsid w:val="0067016B"/>
    <w:rsid w:val="006C352D"/>
    <w:rsid w:val="007F6092"/>
    <w:rsid w:val="0080220E"/>
    <w:rsid w:val="008727F8"/>
    <w:rsid w:val="009A281A"/>
    <w:rsid w:val="009A2B4B"/>
    <w:rsid w:val="00A841B7"/>
    <w:rsid w:val="00C369BA"/>
    <w:rsid w:val="00D76E88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2021-03-04T08:25:00Z</dcterms:created>
  <dcterms:modified xsi:type="dcterms:W3CDTF">2021-03-04T08:25:00Z</dcterms:modified>
</cp:coreProperties>
</file>