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B8" w:rsidRPr="00A2714E" w:rsidRDefault="00E431B8" w:rsidP="00E431B8">
      <w:pPr>
        <w:widowControl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A2714E">
        <w:rPr>
          <w:rFonts w:ascii="標楷體" w:eastAsia="標楷體" w:hAnsi="標楷體" w:hint="eastAsia"/>
          <w:b/>
          <w:bCs/>
          <w:sz w:val="32"/>
          <w:szCs w:val="32"/>
        </w:rPr>
        <w:t>台北市立松山高中</w:t>
      </w:r>
      <w:r w:rsidRPr="00A2714E">
        <w:rPr>
          <w:rFonts w:ascii="標楷體" w:eastAsia="標楷體" w:hAnsi="標楷體"/>
          <w:b/>
          <w:bCs/>
          <w:sz w:val="32"/>
          <w:szCs w:val="32"/>
        </w:rPr>
        <w:t>1</w:t>
      </w:r>
      <w:r>
        <w:rPr>
          <w:rFonts w:ascii="標楷體" w:eastAsia="標楷體" w:hAnsi="標楷體"/>
          <w:b/>
          <w:bCs/>
          <w:sz w:val="32"/>
          <w:szCs w:val="32"/>
        </w:rPr>
        <w:t>10</w:t>
      </w:r>
      <w:r w:rsidRPr="00A2714E">
        <w:rPr>
          <w:rFonts w:ascii="標楷體" w:eastAsia="標楷體" w:hAnsi="標楷體" w:hint="eastAsia"/>
          <w:b/>
          <w:bCs/>
          <w:sz w:val="32"/>
          <w:szCs w:val="32"/>
        </w:rPr>
        <w:t>學年度第</w:t>
      </w:r>
      <w:r>
        <w:rPr>
          <w:rFonts w:ascii="標楷體" w:eastAsia="標楷體" w:hAnsi="標楷體" w:hint="eastAsia"/>
          <w:b/>
          <w:bCs/>
          <w:sz w:val="32"/>
          <w:szCs w:val="32"/>
        </w:rPr>
        <w:t>二</w:t>
      </w:r>
      <w:r w:rsidRPr="00A2714E">
        <w:rPr>
          <w:rFonts w:ascii="標楷體" w:eastAsia="標楷體" w:hAnsi="標楷體" w:hint="eastAsia"/>
          <w:b/>
          <w:bCs/>
          <w:sz w:val="32"/>
          <w:szCs w:val="32"/>
        </w:rPr>
        <w:t>學期</w:t>
      </w:r>
      <w:r w:rsidRPr="00A2714E">
        <w:rPr>
          <w:rFonts w:ascii="標楷體" w:eastAsia="標楷體" w:hAnsi="標楷體"/>
          <w:b/>
          <w:bCs/>
          <w:sz w:val="32"/>
          <w:szCs w:val="32"/>
        </w:rPr>
        <w:t xml:space="preserve">  </w:t>
      </w:r>
      <w:r w:rsidRPr="00A2714E">
        <w:rPr>
          <w:rFonts w:ascii="標楷體" w:eastAsia="標楷體" w:hAnsi="標楷體" w:hint="eastAsia"/>
          <w:b/>
          <w:bCs/>
          <w:sz w:val="32"/>
          <w:szCs w:val="32"/>
        </w:rPr>
        <w:t>高二國文科定期考試範圍表</w:t>
      </w:r>
    </w:p>
    <w:tbl>
      <w:tblPr>
        <w:tblpPr w:leftFromText="180" w:rightFromText="180" w:vertAnchor="page" w:horzAnchor="margin" w:tblpX="-157" w:tblpY="1801"/>
        <w:tblW w:w="106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261"/>
        <w:gridCol w:w="3119"/>
        <w:gridCol w:w="3159"/>
        <w:gridCol w:w="3119"/>
      </w:tblGrid>
      <w:tr w:rsidR="00E431B8" w:rsidRPr="003037DE" w:rsidTr="00185088">
        <w:trPr>
          <w:trHeight w:val="1955"/>
        </w:trPr>
        <w:tc>
          <w:tcPr>
            <w:tcW w:w="1261" w:type="dxa"/>
          </w:tcPr>
          <w:p w:rsidR="00E431B8" w:rsidRPr="0038022B" w:rsidRDefault="00E431B8" w:rsidP="00185088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8022B">
              <w:rPr>
                <w:rFonts w:ascii="標楷體" w:eastAsia="標楷體" w:hAnsi="標楷體" w:hint="eastAsia"/>
                <w:b/>
                <w:sz w:val="28"/>
                <w:szCs w:val="28"/>
              </w:rPr>
              <w:t>考試項目及範圍</w:t>
            </w:r>
          </w:p>
        </w:tc>
        <w:tc>
          <w:tcPr>
            <w:tcW w:w="3119" w:type="dxa"/>
          </w:tcPr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第一次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期中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考</w:t>
            </w:r>
          </w:p>
          <w:p w:rsidR="00E431B8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3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月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2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3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2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4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日</w:t>
            </w:r>
          </w:p>
          <w:p w:rsidR="00E431B8" w:rsidRPr="000805CC" w:rsidRDefault="00E431B8" w:rsidP="00185088">
            <w:pPr>
              <w:jc w:val="center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/>
                <w:bCs/>
              </w:rPr>
              <w:t>(</w:t>
            </w:r>
            <w:r>
              <w:rPr>
                <w:rFonts w:ascii="標楷體" w:eastAsia="標楷體" w:hAnsi="標楷體" w:hint="eastAsia"/>
                <w:bCs/>
              </w:rPr>
              <w:t>三、四</w:t>
            </w:r>
            <w:r>
              <w:rPr>
                <w:rFonts w:ascii="標楷體" w:eastAsia="標楷體" w:hAnsi="標楷體"/>
                <w:bCs/>
              </w:rPr>
              <w:t>)</w:t>
            </w:r>
            <w:r>
              <w:rPr>
                <w:rFonts w:ascii="標楷體" w:eastAsia="標楷體" w:hAnsi="標楷體" w:hint="eastAsia"/>
                <w:bCs/>
              </w:rPr>
              <w:t xml:space="preserve"> </w:t>
            </w:r>
          </w:p>
        </w:tc>
        <w:tc>
          <w:tcPr>
            <w:tcW w:w="3159" w:type="dxa"/>
          </w:tcPr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第二次期中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考</w:t>
            </w:r>
          </w:p>
          <w:p w:rsidR="00E431B8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5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月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2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1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3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日</w:t>
            </w:r>
          </w:p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Cs/>
              </w:rPr>
              <w:t>(</w:t>
            </w:r>
            <w:r>
              <w:rPr>
                <w:rFonts w:ascii="標楷體" w:eastAsia="標楷體" w:hAnsi="標楷體" w:hint="eastAsia"/>
                <w:bCs/>
              </w:rPr>
              <w:t>四、五</w:t>
            </w:r>
            <w:r>
              <w:rPr>
                <w:rFonts w:ascii="標楷體" w:eastAsia="標楷體" w:hAnsi="標楷體"/>
                <w:bCs/>
              </w:rPr>
              <w:t>)</w:t>
            </w:r>
            <w:r w:rsidRPr="00E52D42">
              <w:rPr>
                <w:rFonts w:ascii="標楷體" w:eastAsia="標楷體" w:hAnsi="標楷體"/>
                <w:bCs/>
                <w:color w:val="FF0000"/>
              </w:rPr>
              <w:t xml:space="preserve"> </w:t>
            </w:r>
          </w:p>
        </w:tc>
        <w:tc>
          <w:tcPr>
            <w:tcW w:w="3119" w:type="dxa"/>
          </w:tcPr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期末考</w:t>
            </w:r>
          </w:p>
          <w:p w:rsidR="00E431B8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6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月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28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29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>
              <w:rPr>
                <w:rFonts w:ascii="標楷體" w:eastAsia="標楷體" w:hAnsi="標楷體"/>
                <w:b/>
                <w:sz w:val="28"/>
                <w:szCs w:val="28"/>
              </w:rPr>
              <w:t>30</w:t>
            </w: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日</w:t>
            </w:r>
          </w:p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bCs/>
              </w:rPr>
              <w:t>(</w:t>
            </w:r>
            <w:r>
              <w:rPr>
                <w:rFonts w:ascii="標楷體" w:eastAsia="標楷體" w:hAnsi="標楷體" w:hint="eastAsia"/>
                <w:bCs/>
              </w:rPr>
              <w:t>二、三、四</w:t>
            </w:r>
            <w:r>
              <w:rPr>
                <w:rFonts w:ascii="標楷體" w:eastAsia="標楷體" w:hAnsi="標楷體"/>
                <w:bCs/>
              </w:rPr>
              <w:t>)</w:t>
            </w:r>
            <w:r w:rsidRPr="00E52D42">
              <w:rPr>
                <w:rFonts w:ascii="標楷體" w:eastAsia="標楷體" w:hAnsi="標楷體"/>
                <w:bCs/>
                <w:color w:val="FF0000"/>
              </w:rPr>
              <w:t xml:space="preserve"> </w:t>
            </w:r>
          </w:p>
        </w:tc>
      </w:tr>
      <w:tr w:rsidR="00E431B8" w:rsidRPr="003037DE" w:rsidTr="00185088">
        <w:trPr>
          <w:trHeight w:val="1970"/>
        </w:trPr>
        <w:tc>
          <w:tcPr>
            <w:tcW w:w="1261" w:type="dxa"/>
            <w:vAlign w:val="center"/>
          </w:tcPr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國文課本</w:t>
            </w:r>
          </w:p>
        </w:tc>
        <w:tc>
          <w:tcPr>
            <w:tcW w:w="3119" w:type="dxa"/>
          </w:tcPr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L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大同與小康</w:t>
            </w:r>
          </w:p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L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第九味</w:t>
            </w:r>
          </w:p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L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曲選：大德歌</w:t>
            </w:r>
            <w:r w:rsidRPr="00927B37">
              <w:rPr>
                <w:rFonts w:ascii="標楷體" w:eastAsia="標楷體" w:hAnsi="標楷體" w:hint="eastAsia"/>
                <w:sz w:val="20"/>
                <w:szCs w:val="20"/>
              </w:rPr>
              <w:t>秋</w:t>
            </w:r>
            <w:r>
              <w:rPr>
                <w:rFonts w:ascii="標楷體" w:eastAsia="標楷體" w:hAnsi="標楷體" w:hint="eastAsia"/>
              </w:rPr>
              <w:t>、牡丹亭</w:t>
            </w:r>
          </w:p>
          <w:p w:rsidR="00E431B8" w:rsidRPr="00A2714E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L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尋找部落(自學)</w:t>
            </w:r>
          </w:p>
        </w:tc>
        <w:tc>
          <w:tcPr>
            <w:tcW w:w="3159" w:type="dxa"/>
          </w:tcPr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L</w:t>
            </w: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諫逐客書</w:t>
            </w:r>
          </w:p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L6</w:t>
            </w:r>
            <w:r>
              <w:rPr>
                <w:rFonts w:ascii="標楷體" w:eastAsia="標楷體" w:hAnsi="標楷體" w:hint="eastAsia"/>
              </w:rPr>
              <w:t>壯遊</w:t>
            </w:r>
          </w:p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L7</w:t>
            </w:r>
            <w:r>
              <w:rPr>
                <w:rFonts w:ascii="標楷體" w:eastAsia="標楷體" w:hAnsi="標楷體" w:hint="eastAsia"/>
              </w:rPr>
              <w:t>虯髯客傳</w:t>
            </w:r>
          </w:p>
          <w:p w:rsidR="00E431B8" w:rsidRPr="00A2714E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L8</w:t>
            </w:r>
            <w:r>
              <w:rPr>
                <w:rFonts w:ascii="標楷體" w:eastAsia="標楷體" w:hAnsi="標楷體" w:hint="eastAsia"/>
              </w:rPr>
              <w:t>和好的藝術(自學)</w:t>
            </w:r>
          </w:p>
        </w:tc>
        <w:tc>
          <w:tcPr>
            <w:tcW w:w="3119" w:type="dxa"/>
            <w:tcBorders>
              <w:bottom w:val="single" w:sz="12" w:space="0" w:color="auto"/>
            </w:tcBorders>
          </w:tcPr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L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戰士，乾杯！(自學)</w:t>
            </w:r>
          </w:p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L10</w:t>
            </w:r>
            <w:r>
              <w:rPr>
                <w:rFonts w:ascii="標楷體" w:eastAsia="標楷體" w:hAnsi="標楷體" w:hint="eastAsia"/>
              </w:rPr>
              <w:t>鹿港乘桴記</w:t>
            </w:r>
          </w:p>
          <w:p w:rsidR="00E431B8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L11</w:t>
            </w:r>
            <w:r>
              <w:rPr>
                <w:rFonts w:ascii="標楷體" w:eastAsia="標楷體" w:hAnsi="標楷體" w:hint="eastAsia"/>
              </w:rPr>
              <w:t>池上日記(自學)</w:t>
            </w:r>
          </w:p>
          <w:p w:rsidR="00E431B8" w:rsidRPr="00A2714E" w:rsidRDefault="00E431B8" w:rsidP="00185088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L12</w:t>
            </w:r>
            <w:r>
              <w:rPr>
                <w:rFonts w:ascii="標楷體" w:eastAsia="標楷體" w:hAnsi="標楷體" w:hint="eastAsia"/>
              </w:rPr>
              <w:t>文教老莊選讀：小國寡民、庖丁解牛</w:t>
            </w:r>
          </w:p>
        </w:tc>
      </w:tr>
      <w:tr w:rsidR="00E431B8" w:rsidRPr="003037DE" w:rsidTr="00185088">
        <w:trPr>
          <w:trHeight w:val="1982"/>
        </w:trPr>
        <w:tc>
          <w:tcPr>
            <w:tcW w:w="1261" w:type="dxa"/>
            <w:vAlign w:val="center"/>
          </w:tcPr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默書範圍</w:t>
            </w:r>
          </w:p>
        </w:tc>
        <w:tc>
          <w:tcPr>
            <w:tcW w:w="3119" w:type="dxa"/>
          </w:tcPr>
          <w:p w:rsidR="00E431B8" w:rsidRDefault="00E431B8" w:rsidP="00E431B8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大同與小康：</w:t>
            </w:r>
          </w:p>
          <w:p w:rsidR="00E431B8" w:rsidRDefault="00E431B8" w:rsidP="00185088">
            <w:pPr>
              <w:pStyle w:val="a3"/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第二段「大道之行也，天下為公……是謂『大同』。」</w:t>
            </w:r>
          </w:p>
          <w:p w:rsidR="00E431B8" w:rsidRPr="00D82A99" w:rsidRDefault="00E431B8" w:rsidP="00E431B8">
            <w:pPr>
              <w:pStyle w:val="a3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曲選‧牡丹亭‧皂羅袍：「原來奼紫嫣紅開遍……錦屏人忒看的這韶光賤。」</w:t>
            </w:r>
          </w:p>
        </w:tc>
        <w:tc>
          <w:tcPr>
            <w:tcW w:w="3159" w:type="dxa"/>
          </w:tcPr>
          <w:p w:rsidR="00E431B8" w:rsidRPr="00F56153" w:rsidRDefault="00E431B8" w:rsidP="00185088">
            <w:pPr>
              <w:jc w:val="both"/>
              <w:rPr>
                <w:rFonts w:ascii="標楷體" w:eastAsia="標楷體" w:hAnsi="標楷體"/>
              </w:rPr>
            </w:pPr>
            <w:r w:rsidRPr="00F56153">
              <w:rPr>
                <w:rFonts w:ascii="標楷體" w:eastAsia="標楷體" w:hAnsi="標楷體" w:hint="eastAsia"/>
              </w:rPr>
              <w:t>L</w:t>
            </w:r>
            <w:r w:rsidRPr="00F56153">
              <w:rPr>
                <w:rFonts w:ascii="標楷體" w:eastAsia="標楷體" w:hAnsi="標楷體"/>
              </w:rPr>
              <w:t>5</w:t>
            </w:r>
            <w:r w:rsidRPr="00F56153">
              <w:rPr>
                <w:rFonts w:ascii="標楷體" w:eastAsia="標楷體" w:hAnsi="標楷體" w:hint="eastAsia"/>
              </w:rPr>
              <w:t>諫逐客書：第四段「臣聞地廣者粟多……此所謂藉寇兵而齎盜糧者也。」</w:t>
            </w:r>
          </w:p>
        </w:tc>
        <w:tc>
          <w:tcPr>
            <w:tcW w:w="3119" w:type="dxa"/>
            <w:tcBorders>
              <w:tr2bl w:val="single" w:sz="12" w:space="0" w:color="auto"/>
            </w:tcBorders>
          </w:tcPr>
          <w:p w:rsidR="00E431B8" w:rsidRPr="00701D94" w:rsidRDefault="00E431B8" w:rsidP="00185088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E431B8" w:rsidRPr="003037DE" w:rsidTr="00185088">
        <w:trPr>
          <w:trHeight w:val="768"/>
        </w:trPr>
        <w:tc>
          <w:tcPr>
            <w:tcW w:w="1261" w:type="dxa"/>
            <w:vAlign w:val="center"/>
          </w:tcPr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3037DE">
              <w:rPr>
                <w:rFonts w:ascii="標楷體" w:eastAsia="標楷體" w:hAnsi="標楷體" w:hint="eastAsia"/>
                <w:b/>
                <w:sz w:val="28"/>
                <w:szCs w:val="28"/>
              </w:rPr>
              <w:t>補充教材</w:t>
            </w:r>
          </w:p>
        </w:tc>
        <w:tc>
          <w:tcPr>
            <w:tcW w:w="3119" w:type="dxa"/>
            <w:vAlign w:val="center"/>
          </w:tcPr>
          <w:p w:rsidR="00E431B8" w:rsidRPr="00927B37" w:rsidRDefault="00E431B8" w:rsidP="00185088">
            <w:pPr>
              <w:rPr>
                <w:rFonts w:ascii="標楷體" w:eastAsia="標楷體" w:hAnsi="標楷體"/>
              </w:rPr>
            </w:pPr>
            <w:r w:rsidRPr="00927B37">
              <w:rPr>
                <w:rFonts w:ascii="標楷體" w:eastAsia="標楷體" w:hAnsi="標楷體" w:hint="eastAsia"/>
              </w:rPr>
              <w:t>曲選：折桂令</w:t>
            </w:r>
          </w:p>
        </w:tc>
        <w:tc>
          <w:tcPr>
            <w:tcW w:w="3159" w:type="dxa"/>
            <w:vAlign w:val="center"/>
          </w:tcPr>
          <w:p w:rsidR="00E431B8" w:rsidRPr="00927B37" w:rsidRDefault="00E431B8" w:rsidP="00185088">
            <w:pPr>
              <w:rPr>
                <w:rFonts w:ascii="標楷體" w:eastAsia="標楷體" w:hAnsi="標楷體"/>
              </w:rPr>
            </w:pPr>
            <w:r w:rsidRPr="00927B37">
              <w:rPr>
                <w:rFonts w:ascii="標楷體" w:eastAsia="標楷體" w:hAnsi="標楷體" w:hint="eastAsia"/>
              </w:rPr>
              <w:t>魯智深大鬧桃花村</w:t>
            </w:r>
          </w:p>
        </w:tc>
        <w:tc>
          <w:tcPr>
            <w:tcW w:w="3119" w:type="dxa"/>
          </w:tcPr>
          <w:p w:rsidR="00E431B8" w:rsidRDefault="00E431B8" w:rsidP="00E431B8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蘋果的滋味</w:t>
            </w:r>
          </w:p>
          <w:p w:rsidR="00E431B8" w:rsidRPr="00F833D8" w:rsidRDefault="00E431B8" w:rsidP="00E431B8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臺灣通史序</w:t>
            </w:r>
          </w:p>
        </w:tc>
      </w:tr>
      <w:tr w:rsidR="00E431B8" w:rsidRPr="003037DE" w:rsidTr="00185088">
        <w:trPr>
          <w:trHeight w:val="3860"/>
        </w:trPr>
        <w:tc>
          <w:tcPr>
            <w:tcW w:w="1261" w:type="dxa"/>
            <w:vAlign w:val="center"/>
          </w:tcPr>
          <w:p w:rsidR="00E431B8" w:rsidRPr="003037DE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搶救國文大作戰</w:t>
            </w:r>
          </w:p>
        </w:tc>
        <w:tc>
          <w:tcPr>
            <w:tcW w:w="3119" w:type="dxa"/>
          </w:tcPr>
          <w:p w:rsidR="00E431B8" w:rsidRDefault="00E431B8" w:rsidP="00E431B8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第壹篇第</w:t>
            </w:r>
            <w:r>
              <w:rPr>
                <w:rFonts w:ascii="標楷體" w:eastAsia="標楷體" w:hAnsi="標楷體" w:hint="eastAsia"/>
              </w:rPr>
              <w:t>一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重要字形辨識：ㄅ~ㄒ音 (第1回)</w:t>
            </w:r>
            <w:r>
              <w:rPr>
                <w:rFonts w:ascii="標楷體" w:eastAsia="標楷體" w:hAnsi="標楷體"/>
              </w:rPr>
              <w:t xml:space="preserve"> (p.13~18)</w:t>
            </w:r>
          </w:p>
          <w:p w:rsidR="00E431B8" w:rsidRDefault="00E431B8" w:rsidP="00E431B8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第壹篇第</w:t>
            </w:r>
            <w:r>
              <w:rPr>
                <w:rFonts w:ascii="標楷體" w:eastAsia="標楷體" w:hAnsi="標楷體" w:hint="eastAsia"/>
              </w:rPr>
              <w:t>六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基本詞性與文法結構的辨識：基本詞性~詞語結構 (第1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(p.130~138)</w:t>
            </w:r>
          </w:p>
          <w:p w:rsidR="00E431B8" w:rsidRDefault="00E431B8" w:rsidP="00E431B8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肆</w:t>
            </w:r>
            <w:r w:rsidRPr="00A92C8E">
              <w:rPr>
                <w:rFonts w:ascii="標楷體" w:eastAsia="標楷體" w:hAnsi="標楷體" w:hint="eastAsia"/>
              </w:rPr>
              <w:t>篇第</w:t>
            </w:r>
            <w:r>
              <w:rPr>
                <w:rFonts w:ascii="標楷體" w:eastAsia="標楷體" w:hAnsi="標楷體" w:hint="eastAsia"/>
              </w:rPr>
              <w:t>一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論語的體悟 (第</w:t>
            </w:r>
            <w:r>
              <w:rPr>
                <w:rFonts w:ascii="標楷體" w:eastAsia="標楷體" w:hAnsi="標楷體"/>
              </w:rPr>
              <w:t>33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(p.370~380)</w:t>
            </w:r>
          </w:p>
          <w:p w:rsidR="00E431B8" w:rsidRPr="00A92C8E" w:rsidRDefault="00E431B8" w:rsidP="00E431B8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肆</w:t>
            </w:r>
            <w:r w:rsidRPr="00A92C8E">
              <w:rPr>
                <w:rFonts w:ascii="標楷體" w:eastAsia="標楷體" w:hAnsi="標楷體" w:hint="eastAsia"/>
              </w:rPr>
              <w:t>篇第</w:t>
            </w:r>
            <w:r>
              <w:rPr>
                <w:rFonts w:ascii="標楷體" w:eastAsia="標楷體" w:hAnsi="標楷體" w:hint="eastAsia"/>
              </w:rPr>
              <w:t>二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孟子的體悟 (第</w:t>
            </w:r>
            <w:r>
              <w:rPr>
                <w:rFonts w:ascii="標楷體" w:eastAsia="標楷體" w:hAnsi="標楷體"/>
              </w:rPr>
              <w:t>34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(p.381~386)</w:t>
            </w:r>
          </w:p>
        </w:tc>
        <w:tc>
          <w:tcPr>
            <w:tcW w:w="3159" w:type="dxa"/>
          </w:tcPr>
          <w:p w:rsidR="00E431B8" w:rsidRDefault="00E431B8" w:rsidP="00E431B8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第壹篇第</w:t>
            </w:r>
            <w:r>
              <w:rPr>
                <w:rFonts w:ascii="標楷體" w:eastAsia="標楷體" w:hAnsi="標楷體" w:hint="eastAsia"/>
              </w:rPr>
              <w:t>一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重要字形辨識：ㄓ~ㄩ音 (第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(p.18~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2)</w:t>
            </w:r>
          </w:p>
          <w:p w:rsidR="00E431B8" w:rsidRDefault="00E431B8" w:rsidP="00E431B8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第壹篇第</w:t>
            </w:r>
            <w:r>
              <w:rPr>
                <w:rFonts w:ascii="標楷體" w:eastAsia="標楷體" w:hAnsi="標楷體" w:hint="eastAsia"/>
              </w:rPr>
              <w:t>六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基本詞性與文法結構的辨識：特殊句式~文句重組判斷 (第1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(p.139~145)</w:t>
            </w:r>
          </w:p>
          <w:p w:rsidR="00E431B8" w:rsidRDefault="00E431B8" w:rsidP="00E431B8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貳</w:t>
            </w:r>
            <w:r w:rsidRPr="00A92C8E">
              <w:rPr>
                <w:rFonts w:ascii="標楷體" w:eastAsia="標楷體" w:hAnsi="標楷體" w:hint="eastAsia"/>
              </w:rPr>
              <w:t>篇第</w:t>
            </w:r>
            <w:r>
              <w:rPr>
                <w:rFonts w:ascii="標楷體" w:eastAsia="標楷體" w:hAnsi="標楷體" w:hint="eastAsia"/>
              </w:rPr>
              <w:t>一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重要文學體裁的特質：非韻文 (第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(p.219~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30)</w:t>
            </w:r>
          </w:p>
          <w:p w:rsidR="00E431B8" w:rsidRPr="00A92C8E" w:rsidRDefault="00E431B8" w:rsidP="00E431B8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貳</w:t>
            </w:r>
            <w:r w:rsidRPr="00A92C8E">
              <w:rPr>
                <w:rFonts w:ascii="標楷體" w:eastAsia="標楷體" w:hAnsi="標楷體" w:hint="eastAsia"/>
              </w:rPr>
              <w:t>篇第</w:t>
            </w:r>
            <w:r>
              <w:rPr>
                <w:rFonts w:ascii="標楷體" w:eastAsia="標楷體" w:hAnsi="標楷體" w:hint="eastAsia"/>
              </w:rPr>
              <w:t>三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重要國學知識：國學之最~史學概要 (第</w:t>
            </w:r>
            <w:r>
              <w:rPr>
                <w:rFonts w:ascii="標楷體" w:eastAsia="標楷體" w:hAnsi="標楷體"/>
              </w:rPr>
              <w:t>23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(p.249~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59)</w:t>
            </w:r>
          </w:p>
        </w:tc>
        <w:tc>
          <w:tcPr>
            <w:tcW w:w="3119" w:type="dxa"/>
          </w:tcPr>
          <w:p w:rsidR="00E431B8" w:rsidRDefault="00E431B8" w:rsidP="00E431B8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第壹篇第</w:t>
            </w:r>
            <w:r>
              <w:rPr>
                <w:rFonts w:ascii="標楷體" w:eastAsia="標楷體" w:hAnsi="標楷體" w:hint="eastAsia"/>
              </w:rPr>
              <w:t>二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同偏旁字音辨識 (第</w:t>
            </w:r>
            <w:r>
              <w:rPr>
                <w:rFonts w:ascii="標楷體" w:eastAsia="標楷體" w:hAnsi="標楷體"/>
              </w:rPr>
              <w:t>5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>(p.32~46)</w:t>
            </w:r>
          </w:p>
          <w:p w:rsidR="00E431B8" w:rsidRDefault="00E431B8" w:rsidP="00E431B8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第壹篇第</w:t>
            </w:r>
            <w:r>
              <w:rPr>
                <w:rFonts w:ascii="標楷體" w:eastAsia="標楷體" w:hAnsi="標楷體" w:hint="eastAsia"/>
              </w:rPr>
              <w:t>四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六書的辨識 (第</w:t>
            </w:r>
            <w:r>
              <w:rPr>
                <w:rFonts w:ascii="標楷體" w:eastAsia="標楷體" w:hAnsi="標楷體"/>
              </w:rPr>
              <w:t>9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>(p.82~90)</w:t>
            </w:r>
          </w:p>
          <w:p w:rsidR="00E431B8" w:rsidRDefault="00E431B8" w:rsidP="00E431B8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貳</w:t>
            </w:r>
            <w:r w:rsidRPr="00A92C8E">
              <w:rPr>
                <w:rFonts w:ascii="標楷體" w:eastAsia="標楷體" w:hAnsi="標楷體" w:hint="eastAsia"/>
              </w:rPr>
              <w:t>篇第</w:t>
            </w:r>
            <w:r>
              <w:rPr>
                <w:rFonts w:ascii="標楷體" w:eastAsia="標楷體" w:hAnsi="標楷體" w:hint="eastAsia"/>
              </w:rPr>
              <w:t>三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重要國學知識：子學概要~集部概要 (第</w:t>
            </w:r>
            <w:r>
              <w:rPr>
                <w:rFonts w:ascii="標楷體" w:eastAsia="標楷體" w:hAnsi="標楷體"/>
              </w:rPr>
              <w:t>24</w:t>
            </w:r>
            <w:r>
              <w:rPr>
                <w:rFonts w:ascii="標楷體" w:eastAsia="標楷體" w:hAnsi="標楷體" w:hint="eastAsia"/>
              </w:rPr>
              <w:t>回)</w:t>
            </w:r>
            <w:r>
              <w:rPr>
                <w:rFonts w:ascii="標楷體" w:eastAsia="標楷體" w:hAnsi="標楷體"/>
              </w:rPr>
              <w:t xml:space="preserve"> (p.260~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66)</w:t>
            </w:r>
          </w:p>
          <w:p w:rsidR="00E431B8" w:rsidRDefault="00E431B8" w:rsidP="00E431B8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A92C8E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貳</w:t>
            </w:r>
            <w:r w:rsidRPr="00A92C8E">
              <w:rPr>
                <w:rFonts w:ascii="標楷體" w:eastAsia="標楷體" w:hAnsi="標楷體" w:hint="eastAsia"/>
              </w:rPr>
              <w:t>篇第</w:t>
            </w:r>
            <w:r>
              <w:rPr>
                <w:rFonts w:ascii="標楷體" w:eastAsia="標楷體" w:hAnsi="標楷體" w:hint="eastAsia"/>
              </w:rPr>
              <w:t>四</w:t>
            </w:r>
            <w:r w:rsidRPr="00A92C8E">
              <w:rPr>
                <w:rFonts w:ascii="標楷體" w:eastAsia="標楷體" w:hAnsi="標楷體" w:hint="eastAsia"/>
              </w:rPr>
              <w:t>章</w:t>
            </w:r>
            <w:r>
              <w:rPr>
                <w:rFonts w:ascii="標楷體" w:eastAsia="標楷體" w:hAnsi="標楷體" w:hint="eastAsia"/>
              </w:rPr>
              <w:t>重要作家的地位與成就：元代作家~臺灣文學、鄉土作家</w:t>
            </w:r>
          </w:p>
          <w:p w:rsidR="00E431B8" w:rsidRPr="00686BCF" w:rsidRDefault="00E431B8" w:rsidP="0018508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</w:t>
            </w:r>
            <w:r w:rsidRPr="00686BCF">
              <w:rPr>
                <w:rFonts w:ascii="標楷體" w:eastAsia="標楷體" w:hAnsi="標楷體" w:hint="eastAsia"/>
              </w:rPr>
              <w:t xml:space="preserve"> (第</w:t>
            </w:r>
            <w:r w:rsidRPr="00686BCF">
              <w:rPr>
                <w:rFonts w:ascii="標楷體" w:eastAsia="標楷體" w:hAnsi="標楷體"/>
              </w:rPr>
              <w:t>26</w:t>
            </w:r>
            <w:r w:rsidRPr="00686BCF">
              <w:rPr>
                <w:rFonts w:ascii="標楷體" w:eastAsia="標楷體" w:hAnsi="標楷體" w:hint="eastAsia"/>
              </w:rPr>
              <w:t>回)</w:t>
            </w:r>
            <w:r w:rsidRPr="00686BCF">
              <w:rPr>
                <w:rFonts w:ascii="標楷體" w:eastAsia="標楷體" w:hAnsi="標楷體"/>
              </w:rPr>
              <w:t xml:space="preserve"> (p.285~</w:t>
            </w:r>
            <w:r w:rsidRPr="00686BCF">
              <w:rPr>
                <w:rFonts w:ascii="標楷體" w:eastAsia="標楷體" w:hAnsi="標楷體" w:hint="eastAsia"/>
              </w:rPr>
              <w:t>2</w:t>
            </w:r>
            <w:r w:rsidRPr="00686BCF">
              <w:rPr>
                <w:rFonts w:ascii="標楷體" w:eastAsia="標楷體" w:hAnsi="標楷體"/>
              </w:rPr>
              <w:t>97)</w:t>
            </w:r>
          </w:p>
        </w:tc>
      </w:tr>
      <w:tr w:rsidR="00E431B8" w:rsidRPr="003037DE" w:rsidTr="00185088">
        <w:trPr>
          <w:trHeight w:val="826"/>
        </w:trPr>
        <w:tc>
          <w:tcPr>
            <w:tcW w:w="1261" w:type="dxa"/>
            <w:vAlign w:val="center"/>
          </w:tcPr>
          <w:p w:rsidR="00E431B8" w:rsidRPr="00B718E5" w:rsidRDefault="00E431B8" w:rsidP="00185088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B718E5">
              <w:rPr>
                <w:rFonts w:ascii="標楷體" w:eastAsia="標楷體" w:hAnsi="標楷體" w:hint="eastAsia"/>
                <w:b/>
                <w:sz w:val="28"/>
                <w:szCs w:val="28"/>
              </w:rPr>
              <w:t>學期成績</w:t>
            </w:r>
          </w:p>
          <w:p w:rsidR="00E431B8" w:rsidRPr="00EC2AFE" w:rsidRDefault="00E431B8" w:rsidP="00185088">
            <w:pPr>
              <w:jc w:val="center"/>
              <w:rPr>
                <w:rFonts w:ascii="標楷體" w:eastAsia="標楷體" w:hAnsi="標楷體"/>
                <w:b/>
              </w:rPr>
            </w:pPr>
            <w:r w:rsidRPr="00B718E5">
              <w:rPr>
                <w:rFonts w:ascii="標楷體" w:eastAsia="標楷體" w:hAnsi="標楷體" w:hint="eastAsia"/>
                <w:b/>
                <w:sz w:val="28"/>
                <w:szCs w:val="28"/>
              </w:rPr>
              <w:t>評量</w:t>
            </w:r>
          </w:p>
        </w:tc>
        <w:tc>
          <w:tcPr>
            <w:tcW w:w="9397" w:type="dxa"/>
            <w:gridSpan w:val="3"/>
            <w:vAlign w:val="center"/>
          </w:tcPr>
          <w:p w:rsidR="00E431B8" w:rsidRPr="00DA06A6" w:rsidRDefault="00E431B8" w:rsidP="0018508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r w:rsidRPr="00DA06A6">
              <w:rPr>
                <w:rFonts w:ascii="標楷體" w:eastAsia="標楷體" w:hAnsi="標楷體" w:hint="eastAsia"/>
              </w:rPr>
              <w:t>國文：期中考</w:t>
            </w:r>
            <w:r w:rsidRPr="00DA06A6">
              <w:rPr>
                <w:rFonts w:ascii="標楷體" w:eastAsia="標楷體" w:hAnsi="標楷體"/>
                <w:b/>
              </w:rPr>
              <w:t>25%</w:t>
            </w:r>
            <w:r w:rsidRPr="00DA06A6">
              <w:rPr>
                <w:rFonts w:ascii="標楷體" w:eastAsia="標楷體" w:hAnsi="標楷體" w:hint="eastAsia"/>
                <w:b/>
              </w:rPr>
              <w:t xml:space="preserve">      </w:t>
            </w:r>
            <w:r w:rsidRPr="00DA06A6">
              <w:rPr>
                <w:rFonts w:ascii="標楷體" w:eastAsia="標楷體" w:hAnsi="標楷體" w:hint="eastAsia"/>
              </w:rPr>
              <w:t>期末考</w:t>
            </w:r>
            <w:r w:rsidRPr="00DA06A6">
              <w:rPr>
                <w:rFonts w:ascii="標楷體" w:eastAsia="標楷體" w:hAnsi="標楷體"/>
                <w:b/>
              </w:rPr>
              <w:t>20%</w:t>
            </w:r>
            <w:r w:rsidRPr="00DA06A6">
              <w:rPr>
                <w:rFonts w:ascii="標楷體" w:eastAsia="標楷體" w:hAnsi="標楷體" w:hint="eastAsia"/>
                <w:b/>
              </w:rPr>
              <w:t xml:space="preserve">     </w:t>
            </w:r>
            <w:r w:rsidRPr="00DA06A6">
              <w:rPr>
                <w:rFonts w:ascii="標楷體" w:eastAsia="標楷體" w:hAnsi="標楷體" w:hint="eastAsia"/>
              </w:rPr>
              <w:t>平時成績</w:t>
            </w:r>
            <w:r w:rsidRPr="00DA06A6">
              <w:rPr>
                <w:rFonts w:ascii="標楷體" w:eastAsia="標楷體" w:hAnsi="標楷體"/>
                <w:b/>
              </w:rPr>
              <w:t xml:space="preserve">55% </w:t>
            </w:r>
            <w:r w:rsidRPr="00DA06A6">
              <w:rPr>
                <w:rFonts w:ascii="標楷體" w:eastAsia="標楷體" w:hAnsi="標楷體"/>
              </w:rPr>
              <w:t>(</w:t>
            </w:r>
            <w:r w:rsidRPr="00DA06A6">
              <w:rPr>
                <w:rFonts w:ascii="標楷體" w:eastAsia="標楷體" w:hAnsi="標楷體" w:hint="eastAsia"/>
              </w:rPr>
              <w:t>含作文、作業</w:t>
            </w:r>
            <w:r w:rsidRPr="00DA06A6">
              <w:rPr>
                <w:rFonts w:ascii="標楷體" w:eastAsia="標楷體" w:hAnsi="標楷體"/>
                <w:b/>
              </w:rPr>
              <w:t>30</w:t>
            </w:r>
            <w:r w:rsidRPr="00DA06A6">
              <w:rPr>
                <w:rFonts w:ascii="標楷體" w:eastAsia="標楷體" w:hAnsi="標楷體" w:hint="eastAsia"/>
                <w:b/>
              </w:rPr>
              <w:t>%</w:t>
            </w:r>
            <w:r w:rsidRPr="00DA06A6">
              <w:rPr>
                <w:rFonts w:ascii="標楷體" w:eastAsia="標楷體" w:hAnsi="標楷體" w:hint="eastAsia"/>
              </w:rPr>
              <w:t>)</w:t>
            </w:r>
          </w:p>
          <w:p w:rsidR="00E431B8" w:rsidRPr="00EC2AFE" w:rsidRDefault="00E431B8" w:rsidP="00185088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 w:hint="eastAsia"/>
              </w:rPr>
              <w:t>社一、社二語文表達：</w:t>
            </w:r>
            <w:r w:rsidRPr="00DA06A6">
              <w:rPr>
                <w:rFonts w:ascii="標楷體" w:eastAsia="標楷體" w:hAnsi="標楷體" w:hint="eastAsia"/>
              </w:rPr>
              <w:t>定期考試(國文期中、期末考)</w:t>
            </w:r>
            <w:r w:rsidRPr="00DA06A6">
              <w:rPr>
                <w:rFonts w:ascii="標楷體" w:eastAsia="標楷體" w:hAnsi="標楷體" w:hint="eastAsia"/>
                <w:b/>
              </w:rPr>
              <w:t xml:space="preserve">40％   </w:t>
            </w:r>
            <w:r w:rsidRPr="00DA06A6">
              <w:rPr>
                <w:rFonts w:ascii="標楷體" w:eastAsia="標楷體" w:hAnsi="標楷體" w:hint="eastAsia"/>
              </w:rPr>
              <w:t>平時成績</w:t>
            </w:r>
            <w:r w:rsidRPr="00DA06A6">
              <w:rPr>
                <w:rFonts w:ascii="標楷體" w:eastAsia="標楷體" w:hAnsi="標楷體" w:hint="eastAsia"/>
                <w:b/>
              </w:rPr>
              <w:t>60％</w:t>
            </w:r>
          </w:p>
        </w:tc>
      </w:tr>
    </w:tbl>
    <w:p w:rsidR="00E431B8" w:rsidRPr="00ED65D1" w:rsidRDefault="00E431B8" w:rsidP="00E431B8"/>
    <w:p w:rsidR="002A088F" w:rsidRPr="00E431B8" w:rsidRDefault="002A088F">
      <w:bookmarkStart w:id="0" w:name="_GoBack"/>
      <w:bookmarkEnd w:id="0"/>
    </w:p>
    <w:sectPr w:rsidR="002A088F" w:rsidRPr="00E431B8" w:rsidSect="000A6DEE">
      <w:pgSz w:w="11906" w:h="16838" w:code="9"/>
      <w:pgMar w:top="720" w:right="720" w:bottom="720" w:left="720" w:header="567" w:footer="567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A89"/>
    <w:multiLevelType w:val="hybridMultilevel"/>
    <w:tmpl w:val="60FC3F14"/>
    <w:lvl w:ilvl="0" w:tplc="B0261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2A36EE"/>
    <w:multiLevelType w:val="hybridMultilevel"/>
    <w:tmpl w:val="FBBC1D10"/>
    <w:lvl w:ilvl="0" w:tplc="873E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2001FC"/>
    <w:multiLevelType w:val="hybridMultilevel"/>
    <w:tmpl w:val="984637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C7B5309"/>
    <w:multiLevelType w:val="hybridMultilevel"/>
    <w:tmpl w:val="9698E422"/>
    <w:lvl w:ilvl="0" w:tplc="3C782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B47192"/>
    <w:multiLevelType w:val="hybridMultilevel"/>
    <w:tmpl w:val="A5AEA164"/>
    <w:lvl w:ilvl="0" w:tplc="19F05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B8"/>
    <w:rsid w:val="002A088F"/>
    <w:rsid w:val="00E4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8E462-3833-4396-8002-ECAFFFC3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1B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1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2022-03-02T08:50:00Z</dcterms:created>
  <dcterms:modified xsi:type="dcterms:W3CDTF">2022-03-02T08:50:00Z</dcterms:modified>
</cp:coreProperties>
</file>