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6C" w:rsidRPr="00565A3B" w:rsidRDefault="0028426C" w:rsidP="00944BB0">
      <w:pPr>
        <w:rPr>
          <w:b/>
          <w:sz w:val="32"/>
          <w:szCs w:val="32"/>
          <w:lang w:eastAsia="en-US"/>
        </w:rPr>
      </w:pPr>
      <w:r w:rsidRPr="00565A3B">
        <w:rPr>
          <w:b/>
          <w:sz w:val="32"/>
          <w:szCs w:val="32"/>
          <w:lang w:eastAsia="en-US"/>
        </w:rPr>
        <w:t>A</w:t>
      </w:r>
      <w:r w:rsidR="00565A3B" w:rsidRPr="00565A3B">
        <w:rPr>
          <w:b/>
          <w:sz w:val="32"/>
          <w:szCs w:val="32"/>
          <w:lang w:eastAsia="en-US"/>
        </w:rPr>
        <w:t>BHISHEK</w:t>
      </w:r>
      <w:r w:rsidRPr="00565A3B">
        <w:rPr>
          <w:b/>
          <w:sz w:val="32"/>
          <w:szCs w:val="32"/>
          <w:lang w:eastAsia="en-US"/>
        </w:rPr>
        <w:t xml:space="preserve"> G</w:t>
      </w:r>
      <w:r w:rsidR="00565A3B" w:rsidRPr="00565A3B">
        <w:rPr>
          <w:b/>
          <w:sz w:val="32"/>
          <w:szCs w:val="32"/>
          <w:lang w:eastAsia="en-US"/>
        </w:rPr>
        <w:t>OEL</w:t>
      </w:r>
    </w:p>
    <w:p w:rsidR="00A13BF7" w:rsidRPr="001A1B26" w:rsidRDefault="00A13BF7" w:rsidP="00944BB0">
      <w:pPr>
        <w:rPr>
          <w:b/>
          <w:bCs/>
          <w:sz w:val="22"/>
          <w:szCs w:val="22"/>
        </w:rPr>
      </w:pPr>
      <w:r w:rsidRPr="001A1B26">
        <w:rPr>
          <w:b/>
          <w:bCs/>
          <w:sz w:val="22"/>
          <w:szCs w:val="22"/>
        </w:rPr>
        <w:t>C</w:t>
      </w:r>
      <w:r w:rsidR="001A1B26" w:rsidRPr="001A1B26">
        <w:rPr>
          <w:b/>
          <w:bCs/>
          <w:sz w:val="22"/>
          <w:szCs w:val="22"/>
        </w:rPr>
        <w:t>hartered</w:t>
      </w:r>
      <w:r w:rsidRPr="001A1B26">
        <w:rPr>
          <w:b/>
          <w:bCs/>
          <w:sz w:val="22"/>
          <w:szCs w:val="22"/>
        </w:rPr>
        <w:t xml:space="preserve"> A</w:t>
      </w:r>
      <w:r w:rsidR="001A1B26" w:rsidRPr="001A1B26">
        <w:rPr>
          <w:b/>
          <w:bCs/>
          <w:sz w:val="22"/>
          <w:szCs w:val="22"/>
        </w:rPr>
        <w:t>ccountant</w:t>
      </w:r>
      <w:r w:rsidRPr="001A1B26">
        <w:rPr>
          <w:b/>
          <w:bCs/>
          <w:sz w:val="22"/>
          <w:szCs w:val="22"/>
        </w:rPr>
        <w:t xml:space="preserve">, </w:t>
      </w:r>
      <w:r w:rsidR="00944BB0" w:rsidRPr="001A1B26">
        <w:rPr>
          <w:b/>
          <w:bCs/>
          <w:sz w:val="22"/>
          <w:szCs w:val="22"/>
        </w:rPr>
        <w:t>B.</w:t>
      </w:r>
      <w:r w:rsidR="001A1B26" w:rsidRPr="001A1B26">
        <w:rPr>
          <w:b/>
          <w:bCs/>
          <w:sz w:val="22"/>
          <w:szCs w:val="22"/>
        </w:rPr>
        <w:t>Com</w:t>
      </w:r>
      <w:r w:rsidR="00541D45">
        <w:rPr>
          <w:b/>
          <w:bCs/>
          <w:sz w:val="22"/>
          <w:szCs w:val="22"/>
        </w:rPr>
        <w:t xml:space="preserve"> </w:t>
      </w:r>
      <w:r w:rsidR="00944BB0" w:rsidRPr="001A1B26">
        <w:rPr>
          <w:b/>
          <w:bCs/>
          <w:sz w:val="22"/>
          <w:szCs w:val="22"/>
        </w:rPr>
        <w:t>(H)</w:t>
      </w:r>
    </w:p>
    <w:p w:rsidR="0028426C" w:rsidRDefault="0028426C" w:rsidP="00944BB0">
      <w:pPr>
        <w:rPr>
          <w:rFonts w:ascii="Garamond" w:hAnsi="Garamond"/>
          <w:sz w:val="22"/>
          <w:szCs w:val="22"/>
          <w:lang w:eastAsia="en-US"/>
        </w:rPr>
      </w:pPr>
      <w:r w:rsidRPr="003E3EB8">
        <w:rPr>
          <w:rFonts w:ascii="Garamond" w:hAnsi="Garamond"/>
          <w:b/>
          <w:sz w:val="22"/>
          <w:szCs w:val="22"/>
          <w:lang w:eastAsia="en-US"/>
        </w:rPr>
        <w:t>Email ID:</w:t>
      </w:r>
      <w:r>
        <w:rPr>
          <w:rFonts w:ascii="Garamond" w:hAnsi="Garamond"/>
          <w:sz w:val="22"/>
          <w:szCs w:val="22"/>
          <w:lang w:eastAsia="en-US"/>
        </w:rPr>
        <w:t xml:space="preserve"> </w:t>
      </w:r>
      <w:hyperlink r:id="rId5" w:history="1">
        <w:r w:rsidRPr="00416AFF">
          <w:rPr>
            <w:rStyle w:val="Hyperlink"/>
            <w:rFonts w:ascii="Garamond" w:hAnsi="Garamond"/>
            <w:sz w:val="22"/>
            <w:szCs w:val="22"/>
            <w:lang w:eastAsia="en-US"/>
          </w:rPr>
          <w:t>caabhishekgoel255@gmail.com</w:t>
        </w:r>
      </w:hyperlink>
    </w:p>
    <w:p w:rsidR="0028426C" w:rsidRPr="000014AB" w:rsidRDefault="0028426C" w:rsidP="00944BB0">
      <w:pPr>
        <w:rPr>
          <w:b/>
          <w:bCs/>
          <w:sz w:val="22"/>
          <w:szCs w:val="22"/>
        </w:rPr>
      </w:pPr>
      <w:r w:rsidRPr="003E3EB8">
        <w:rPr>
          <w:rFonts w:ascii="Garamond" w:hAnsi="Garamond"/>
          <w:b/>
          <w:sz w:val="22"/>
          <w:szCs w:val="22"/>
          <w:lang w:eastAsia="en-US"/>
        </w:rPr>
        <w:t>Mob:</w:t>
      </w:r>
      <w:r>
        <w:rPr>
          <w:rFonts w:ascii="Garamond" w:hAnsi="Garamond"/>
          <w:sz w:val="22"/>
          <w:szCs w:val="22"/>
          <w:lang w:eastAsia="en-US"/>
        </w:rPr>
        <w:t xml:space="preserve"> +91-9811538170</w:t>
      </w:r>
    </w:p>
    <w:p w:rsidR="0028426C" w:rsidRPr="000014AB" w:rsidRDefault="0028426C" w:rsidP="0028426C">
      <w:pPr>
        <w:autoSpaceDE w:val="0"/>
        <w:autoSpaceDN w:val="0"/>
        <w:adjustRightInd w:val="0"/>
        <w:rPr>
          <w:color w:val="666666"/>
          <w:sz w:val="22"/>
          <w:szCs w:val="22"/>
          <w:lang w:eastAsia="en-US"/>
        </w:rPr>
      </w:pPr>
    </w:p>
    <w:tbl>
      <w:tblPr>
        <w:tblW w:w="0" w:type="auto"/>
        <w:tblBorders>
          <w:top w:val="single" w:sz="8" w:space="0" w:color="auto"/>
          <w:bottom w:val="thickThinSmallGap" w:sz="12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0316"/>
      </w:tblGrid>
      <w:tr w:rsidR="0028426C" w:rsidRPr="000014AB" w:rsidTr="002A04F0">
        <w:tc>
          <w:tcPr>
            <w:tcW w:w="10316" w:type="dxa"/>
          </w:tcPr>
          <w:p w:rsidR="0028426C" w:rsidRPr="000014AB" w:rsidRDefault="0028426C" w:rsidP="0028426C">
            <w:pPr>
              <w:rPr>
                <w:b/>
                <w:bCs/>
              </w:rPr>
            </w:pPr>
            <w:r w:rsidRPr="000014AB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</w:tbl>
    <w:p w:rsidR="0028426C" w:rsidRPr="000014AB" w:rsidRDefault="0028426C" w:rsidP="0028426C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</w:p>
    <w:p w:rsidR="0028426C" w:rsidRPr="000014AB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>Plan to build a long-term career with a progressive and professionally managed organization in a challenging, competitive and rewarding environment.</w:t>
      </w:r>
    </w:p>
    <w:p w:rsidR="0028426C" w:rsidRPr="000014AB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>Seeking an opportunity which offers challenges and opportunities for growth and development.</w:t>
      </w:r>
    </w:p>
    <w:p w:rsidR="0028426C" w:rsidRPr="000014AB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 xml:space="preserve">Ensure every professional activity as a valuable addition to client, organization and myself. </w:t>
      </w:r>
    </w:p>
    <w:p w:rsidR="0028426C" w:rsidRPr="000014AB" w:rsidRDefault="0028426C" w:rsidP="0028426C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8" w:space="0" w:color="auto"/>
          <w:bottom w:val="thickThinSmallGap" w:sz="12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0316"/>
      </w:tblGrid>
      <w:tr w:rsidR="0028426C" w:rsidRPr="000014AB" w:rsidTr="002A04F0">
        <w:tc>
          <w:tcPr>
            <w:tcW w:w="10316" w:type="dxa"/>
          </w:tcPr>
          <w:p w:rsidR="0028426C" w:rsidRPr="000014AB" w:rsidRDefault="0028426C" w:rsidP="0028426C">
            <w:pPr>
              <w:rPr>
                <w:b/>
                <w:bCs/>
              </w:rPr>
            </w:pPr>
            <w:r w:rsidRPr="000014AB">
              <w:rPr>
                <w:b/>
                <w:bCs/>
                <w:sz w:val="22"/>
                <w:szCs w:val="22"/>
              </w:rPr>
              <w:t>PROFESSIONAL SYNOPSIS</w:t>
            </w:r>
          </w:p>
        </w:tc>
      </w:tr>
    </w:tbl>
    <w:p w:rsidR="0028426C" w:rsidRPr="000014AB" w:rsidRDefault="0028426C" w:rsidP="0028426C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</w:p>
    <w:p w:rsidR="0028426C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 xml:space="preserve">Overall experience of </w:t>
      </w:r>
      <w:r w:rsidR="0095072F">
        <w:rPr>
          <w:rFonts w:ascii="Times New Roman" w:hAnsi="Times New Roman"/>
        </w:rPr>
        <w:t xml:space="preserve">around </w:t>
      </w:r>
      <w:r w:rsidR="00B23761">
        <w:rPr>
          <w:rFonts w:ascii="Times New Roman" w:hAnsi="Times New Roman"/>
        </w:rPr>
        <w:t>1.5</w:t>
      </w:r>
      <w:r w:rsidRPr="000014AB">
        <w:rPr>
          <w:rFonts w:ascii="Times New Roman" w:hAnsi="Times New Roman"/>
        </w:rPr>
        <w:t xml:space="preserve"> years with reputed CA firms, 1 year at a “Shiv Saroj &amp; Associates” and 6 months at </w:t>
      </w:r>
      <w:r>
        <w:rPr>
          <w:rFonts w:ascii="Times New Roman" w:hAnsi="Times New Roman"/>
        </w:rPr>
        <w:t>“</w:t>
      </w:r>
      <w:r w:rsidRPr="000014AB">
        <w:rPr>
          <w:rFonts w:ascii="Times New Roman" w:hAnsi="Times New Roman"/>
        </w:rPr>
        <w:t>Adesh Jain &amp; Associates</w:t>
      </w:r>
      <w:r>
        <w:rPr>
          <w:rFonts w:ascii="Times New Roman" w:hAnsi="Times New Roman"/>
        </w:rPr>
        <w:t>”</w:t>
      </w:r>
      <w:r w:rsidRPr="000014AB">
        <w:rPr>
          <w:rFonts w:ascii="Times New Roman" w:hAnsi="Times New Roman"/>
        </w:rPr>
        <w:t>.</w:t>
      </w:r>
    </w:p>
    <w:p w:rsidR="0028426C" w:rsidRDefault="0073436C" w:rsidP="007343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Handled </w:t>
      </w:r>
      <w:r w:rsidR="008145CF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ssessment </w:t>
      </w:r>
      <w:r w:rsidR="008145CF">
        <w:rPr>
          <w:rFonts w:ascii="Times New Roman" w:hAnsi="Times New Roman"/>
        </w:rPr>
        <w:t>C</w:t>
      </w:r>
      <w:r>
        <w:rPr>
          <w:rFonts w:ascii="Times New Roman" w:hAnsi="Times New Roman"/>
        </w:rPr>
        <w:t>ases for reputed</w:t>
      </w:r>
      <w:r w:rsidR="007F5218">
        <w:rPr>
          <w:rFonts w:ascii="Times New Roman" w:hAnsi="Times New Roman"/>
        </w:rPr>
        <w:t xml:space="preserve"> </w:t>
      </w:r>
      <w:r w:rsidR="00580AC9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big organizations like </w:t>
      </w:r>
      <w:r w:rsidR="00580AC9">
        <w:rPr>
          <w:rFonts w:ascii="Times New Roman" w:hAnsi="Times New Roman"/>
        </w:rPr>
        <w:t>Apra Auto India Private Limited, Study by Janak Fashions Private Limited and Various group companies of Parsvnath Developers Limited.</w:t>
      </w:r>
      <w:r>
        <w:rPr>
          <w:rFonts w:ascii="Times New Roman" w:hAnsi="Times New Roman"/>
        </w:rPr>
        <w:t xml:space="preserve"> </w:t>
      </w:r>
    </w:p>
    <w:p w:rsidR="009E09FF" w:rsidRPr="0073436C" w:rsidRDefault="009E09FF" w:rsidP="007343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Preparation and Submission of various replies to Income Tax Authorities under section 154 of the Income Tax Act, 1961 for big organizations li</w:t>
      </w:r>
      <w:r w:rsidR="007412E0">
        <w:rPr>
          <w:rFonts w:ascii="Times New Roman" w:hAnsi="Times New Roman"/>
        </w:rPr>
        <w:t xml:space="preserve">ke One97 Communication Limited, Parsvnath Developers Limited </w:t>
      </w:r>
      <w:r>
        <w:rPr>
          <w:rFonts w:ascii="Times New Roman" w:hAnsi="Times New Roman"/>
        </w:rPr>
        <w:t xml:space="preserve">and AIMS Promoters Private Limited. </w:t>
      </w:r>
    </w:p>
    <w:p w:rsidR="0028426C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E16431">
        <w:rPr>
          <w:rFonts w:ascii="Times New Roman" w:hAnsi="Times New Roman"/>
        </w:rPr>
        <w:t>Highly skilled in researching issues and finding solution and best alternatives to tax issues.</w:t>
      </w:r>
    </w:p>
    <w:p w:rsidR="009B5712" w:rsidRPr="00E16431" w:rsidRDefault="009B5712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Pursuing certification course of International Fianancial Reporting Standard from KPMG.</w:t>
      </w:r>
    </w:p>
    <w:p w:rsidR="0028426C" w:rsidRDefault="0028426C" w:rsidP="0028426C">
      <w:pPr>
        <w:rPr>
          <w:sz w:val="22"/>
          <w:szCs w:val="22"/>
        </w:rPr>
      </w:pPr>
    </w:p>
    <w:p w:rsidR="0028426C" w:rsidRPr="000014AB" w:rsidRDefault="0028426C" w:rsidP="0028426C">
      <w:pPr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bottom w:val="thickThinSmallGap" w:sz="12" w:space="0" w:color="auto"/>
        </w:tblBorders>
        <w:tblLayout w:type="fixed"/>
        <w:tblLook w:val="0000"/>
      </w:tblPr>
      <w:tblGrid>
        <w:gridCol w:w="4237"/>
        <w:gridCol w:w="6034"/>
      </w:tblGrid>
      <w:tr w:rsidR="0028426C" w:rsidRPr="000014AB" w:rsidTr="002A04F0">
        <w:trPr>
          <w:trHeight w:val="217"/>
        </w:trPr>
        <w:tc>
          <w:tcPr>
            <w:tcW w:w="4237" w:type="dxa"/>
          </w:tcPr>
          <w:p w:rsidR="0028426C" w:rsidRPr="000014AB" w:rsidRDefault="0028426C" w:rsidP="0028426C">
            <w:pPr>
              <w:rPr>
                <w:b/>
                <w:bCs/>
              </w:rPr>
            </w:pPr>
            <w:r w:rsidRPr="000014AB">
              <w:rPr>
                <w:b/>
                <w:bCs/>
                <w:sz w:val="22"/>
                <w:szCs w:val="22"/>
              </w:rPr>
              <w:t>PROFESSIONAL EXPERIENCE</w:t>
            </w:r>
          </w:p>
        </w:tc>
        <w:tc>
          <w:tcPr>
            <w:tcW w:w="6034" w:type="dxa"/>
          </w:tcPr>
          <w:p w:rsidR="0028426C" w:rsidRPr="000014AB" w:rsidRDefault="0028426C" w:rsidP="0028426C">
            <w:pPr>
              <w:jc w:val="right"/>
              <w:rPr>
                <w:b/>
                <w:bCs/>
                <w:i/>
                <w:iCs/>
              </w:rPr>
            </w:pPr>
          </w:p>
        </w:tc>
      </w:tr>
    </w:tbl>
    <w:p w:rsidR="0028426C" w:rsidRPr="000014AB" w:rsidRDefault="0028426C" w:rsidP="0028426C">
      <w:pPr>
        <w:rPr>
          <w:sz w:val="22"/>
          <w:szCs w:val="22"/>
        </w:rPr>
      </w:pPr>
    </w:p>
    <w:p w:rsidR="0028426C" w:rsidRDefault="0028426C" w:rsidP="0028426C">
      <w:pPr>
        <w:rPr>
          <w:b/>
          <w:iCs/>
          <w:sz w:val="22"/>
          <w:szCs w:val="22"/>
        </w:rPr>
      </w:pPr>
      <w:r w:rsidRPr="00D74040">
        <w:rPr>
          <w:b/>
          <w:iCs/>
          <w:sz w:val="22"/>
          <w:szCs w:val="22"/>
          <w:u w:val="single"/>
        </w:rPr>
        <w:t>Adesh Jain &amp; Associates</w:t>
      </w:r>
      <w:r w:rsidRPr="001F51FE">
        <w:rPr>
          <w:b/>
          <w:iCs/>
          <w:sz w:val="22"/>
          <w:szCs w:val="22"/>
        </w:rPr>
        <w:t xml:space="preserve"> </w:t>
      </w:r>
    </w:p>
    <w:p w:rsidR="0028426C" w:rsidRPr="0047490A" w:rsidRDefault="0028426C" w:rsidP="0028426C">
      <w:pPr>
        <w:rPr>
          <w:b/>
          <w:iCs/>
          <w:sz w:val="22"/>
          <w:szCs w:val="22"/>
          <w:u w:val="single"/>
        </w:rPr>
      </w:pPr>
      <w:r w:rsidRPr="000014AB">
        <w:rPr>
          <w:i/>
          <w:iCs/>
          <w:sz w:val="22"/>
          <w:szCs w:val="22"/>
        </w:rPr>
        <w:t xml:space="preserve">From October 2015 till Date </w:t>
      </w:r>
    </w:p>
    <w:p w:rsidR="0028426C" w:rsidRPr="000014AB" w:rsidRDefault="0028426C" w:rsidP="0028426C">
      <w:pPr>
        <w:rPr>
          <w:i/>
          <w:iCs/>
          <w:sz w:val="22"/>
          <w:szCs w:val="22"/>
        </w:rPr>
      </w:pPr>
    </w:p>
    <w:p w:rsidR="0028426C" w:rsidRPr="00E3731E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E3731E">
        <w:rPr>
          <w:rFonts w:ascii="Times New Roman" w:hAnsi="Times New Roman"/>
        </w:rPr>
        <w:t>Preparation of submission / replies to Income Tax Department during Assessment Proceeding under section 143(3) and 147 of the Income Tax act, 1961</w:t>
      </w:r>
    </w:p>
    <w:p w:rsidR="0028426C" w:rsidRPr="00E3731E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E3731E">
        <w:rPr>
          <w:rFonts w:ascii="Times New Roman" w:hAnsi="Times New Roman"/>
        </w:rPr>
        <w:t>Appearing before the Assessing Officer for hearing in respec</w:t>
      </w:r>
      <w:r>
        <w:rPr>
          <w:rFonts w:ascii="Times New Roman" w:hAnsi="Times New Roman"/>
        </w:rPr>
        <w:t xml:space="preserve">t of scrutiny cases u/s 143(3) and </w:t>
      </w:r>
      <w:r w:rsidRPr="00E3731E">
        <w:rPr>
          <w:rFonts w:ascii="Times New Roman" w:hAnsi="Times New Roman"/>
        </w:rPr>
        <w:t>147 of the Income tax Act, 1961</w:t>
      </w:r>
    </w:p>
    <w:p w:rsidR="0028426C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E3731E">
        <w:rPr>
          <w:rFonts w:ascii="Times New Roman" w:hAnsi="Times New Roman"/>
        </w:rPr>
        <w:t>Submission of replies under section 154</w:t>
      </w:r>
      <w:r>
        <w:rPr>
          <w:rFonts w:ascii="Times New Roman" w:hAnsi="Times New Roman"/>
        </w:rPr>
        <w:t xml:space="preserve"> (Rectification of Mistakes) </w:t>
      </w:r>
      <w:r w:rsidRPr="00E3731E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section </w:t>
      </w:r>
      <w:r w:rsidRPr="00E3731E">
        <w:rPr>
          <w:rFonts w:ascii="Times New Roman" w:hAnsi="Times New Roman"/>
        </w:rPr>
        <w:t>133(6) of the Income tax act, 1961</w:t>
      </w:r>
      <w:r>
        <w:rPr>
          <w:rFonts w:ascii="Times New Roman" w:hAnsi="Times New Roman"/>
        </w:rPr>
        <w:t>.</w:t>
      </w:r>
    </w:p>
    <w:p w:rsidR="0028426C" w:rsidRPr="004617E3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 xml:space="preserve">Filing of Income Tax Returns for various assessees </w:t>
      </w:r>
      <w:r>
        <w:rPr>
          <w:rFonts w:ascii="Times New Roman" w:hAnsi="Times New Roman"/>
        </w:rPr>
        <w:t xml:space="preserve">under section 139, 148 and 153A </w:t>
      </w:r>
      <w:r w:rsidRPr="000014AB">
        <w:rPr>
          <w:rFonts w:ascii="Times New Roman" w:hAnsi="Times New Roman"/>
        </w:rPr>
        <w:t>like Company, Partnership Firm and Individual.</w:t>
      </w:r>
    </w:p>
    <w:p w:rsidR="0028426C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E3731E">
        <w:rPr>
          <w:rFonts w:ascii="Times New Roman" w:hAnsi="Times New Roman"/>
        </w:rPr>
        <w:t>Preparation and Filing of TDS Returns, downloading of TDS Certificates Form 16 &amp; 16A</w:t>
      </w:r>
    </w:p>
    <w:p w:rsidR="0028426C" w:rsidRPr="004617E3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E3731E">
        <w:rPr>
          <w:rFonts w:ascii="Times New Roman" w:hAnsi="Times New Roman"/>
        </w:rPr>
        <w:t>Calculation &amp; filing of Service Tax Return</w:t>
      </w:r>
    </w:p>
    <w:p w:rsidR="0028426C" w:rsidRPr="000014AB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>Preparation of certificate for refund of Special Additional duty.</w:t>
      </w:r>
    </w:p>
    <w:p w:rsidR="0028426C" w:rsidRPr="000014AB" w:rsidRDefault="0028426C" w:rsidP="0028426C">
      <w:pPr>
        <w:jc w:val="both"/>
        <w:rPr>
          <w:sz w:val="22"/>
          <w:szCs w:val="22"/>
          <w:lang w:val="en-IN"/>
        </w:rPr>
      </w:pPr>
    </w:p>
    <w:p w:rsidR="0028426C" w:rsidRPr="00D74040" w:rsidRDefault="0028426C" w:rsidP="0028426C">
      <w:pPr>
        <w:jc w:val="both"/>
        <w:rPr>
          <w:b/>
          <w:iCs/>
          <w:sz w:val="22"/>
          <w:szCs w:val="22"/>
          <w:u w:val="single"/>
        </w:rPr>
      </w:pPr>
      <w:r w:rsidRPr="00D74040">
        <w:rPr>
          <w:b/>
          <w:iCs/>
          <w:sz w:val="22"/>
          <w:szCs w:val="22"/>
          <w:u w:val="single"/>
        </w:rPr>
        <w:t>Shiv Saroj &amp; Associates</w:t>
      </w:r>
    </w:p>
    <w:p w:rsidR="0028426C" w:rsidRPr="000014AB" w:rsidRDefault="0028426C" w:rsidP="0028426C">
      <w:pPr>
        <w:jc w:val="both"/>
        <w:rPr>
          <w:i/>
          <w:iCs/>
          <w:sz w:val="22"/>
          <w:szCs w:val="22"/>
        </w:rPr>
      </w:pPr>
      <w:r w:rsidRPr="000014AB">
        <w:rPr>
          <w:i/>
          <w:iCs/>
          <w:sz w:val="22"/>
          <w:szCs w:val="22"/>
        </w:rPr>
        <w:t xml:space="preserve">2014 – 2015 </w:t>
      </w:r>
    </w:p>
    <w:p w:rsidR="0028426C" w:rsidRPr="000014AB" w:rsidRDefault="0028426C" w:rsidP="0028426C">
      <w:pPr>
        <w:jc w:val="both"/>
        <w:rPr>
          <w:sz w:val="22"/>
          <w:szCs w:val="22"/>
        </w:rPr>
      </w:pPr>
    </w:p>
    <w:p w:rsidR="0028426C" w:rsidRPr="000014AB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>Conducting tax audit and finalization of 3CD Report.</w:t>
      </w:r>
    </w:p>
    <w:p w:rsidR="0028426C" w:rsidRPr="000014AB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lastRenderedPageBreak/>
        <w:t>Finalization of Balance Sheet, Profit &amp; Loss Account &amp; notes to accounts as per Companies Act, Correct Application of Accounting Standard.</w:t>
      </w:r>
    </w:p>
    <w:p w:rsidR="0028426C" w:rsidRPr="000014AB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>Preparation of Form 3CEB in relation to Transfer Pricing.</w:t>
      </w:r>
    </w:p>
    <w:p w:rsidR="0028426C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>Statutory Audit of Various Companies like Manufacturing Company, Construction Company etc.</w:t>
      </w:r>
    </w:p>
    <w:p w:rsidR="0028426C" w:rsidRPr="000014AB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>Preparation of Bank Reconciliation Statements.</w:t>
      </w:r>
    </w:p>
    <w:p w:rsidR="0028426C" w:rsidRPr="000014AB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>Consulting clients in assessment.</w:t>
      </w:r>
    </w:p>
    <w:p w:rsidR="0028426C" w:rsidRPr="000014AB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>Analysis of Accounting Ratios and Comparatives Data.</w:t>
      </w:r>
    </w:p>
    <w:p w:rsidR="0028426C" w:rsidRPr="000014AB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>Assisting seniors in the matters of assessment of companies.</w:t>
      </w:r>
    </w:p>
    <w:p w:rsidR="0028426C" w:rsidRPr="000014AB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>Calculate Individual &amp; Corporate Tax Instalment Payments</w:t>
      </w:r>
    </w:p>
    <w:p w:rsidR="0028426C" w:rsidRPr="000014AB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0014AB">
        <w:rPr>
          <w:rFonts w:ascii="Times New Roman" w:hAnsi="Times New Roman"/>
        </w:rPr>
        <w:t>Independently calculating tax liability as per MAT</w:t>
      </w:r>
    </w:p>
    <w:p w:rsidR="0028426C" w:rsidRPr="000014AB" w:rsidRDefault="0028426C" w:rsidP="0028426C">
      <w:pPr>
        <w:ind w:left="720"/>
        <w:jc w:val="both"/>
        <w:rPr>
          <w:sz w:val="22"/>
          <w:szCs w:val="22"/>
          <w:lang w:val="en-IN"/>
        </w:rPr>
      </w:pPr>
    </w:p>
    <w:p w:rsidR="0028426C" w:rsidRPr="00D74040" w:rsidRDefault="0028426C" w:rsidP="0028426C">
      <w:pPr>
        <w:jc w:val="both"/>
        <w:rPr>
          <w:b/>
          <w:iCs/>
          <w:sz w:val="22"/>
          <w:szCs w:val="22"/>
          <w:u w:val="single"/>
          <w:lang w:val="en-IN"/>
        </w:rPr>
      </w:pPr>
      <w:r w:rsidRPr="00D74040">
        <w:rPr>
          <w:b/>
          <w:iCs/>
          <w:sz w:val="22"/>
          <w:szCs w:val="22"/>
          <w:u w:val="single"/>
          <w:lang w:val="en-IN"/>
        </w:rPr>
        <w:t>Gupta Vinod &amp; Associates (Article Assistant)</w:t>
      </w:r>
    </w:p>
    <w:p w:rsidR="0028426C" w:rsidRDefault="0028426C" w:rsidP="0028426C">
      <w:pPr>
        <w:jc w:val="both"/>
        <w:rPr>
          <w:i/>
          <w:iCs/>
          <w:sz w:val="22"/>
          <w:szCs w:val="22"/>
          <w:lang w:val="en-IN"/>
        </w:rPr>
      </w:pPr>
      <w:r w:rsidRPr="000014AB">
        <w:rPr>
          <w:i/>
          <w:iCs/>
          <w:sz w:val="22"/>
          <w:szCs w:val="22"/>
          <w:lang w:val="en-IN"/>
        </w:rPr>
        <w:t xml:space="preserve">October 2008 to March 2012 </w:t>
      </w:r>
    </w:p>
    <w:p w:rsidR="0028426C" w:rsidRPr="000014AB" w:rsidRDefault="0028426C" w:rsidP="0028426C">
      <w:pPr>
        <w:jc w:val="both"/>
        <w:rPr>
          <w:i/>
          <w:iCs/>
          <w:sz w:val="22"/>
          <w:szCs w:val="22"/>
          <w:lang w:val="en-IN"/>
        </w:rPr>
      </w:pP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Identification of internal checks &amp; control system for various processes of the client’s organization.</w:t>
      </w: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Audit of standalone financial statements &amp; applications of auditing standards.</w:t>
      </w: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Expense analysis, physical verification of stock &amp; fixed assets.</w:t>
      </w: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Accounting for fixed assets &amp; investments.</w:t>
      </w: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Physical verification of fixed asset &amp; stock at third party location.</w:t>
      </w:r>
    </w:p>
    <w:p w:rsidR="0028426C" w:rsidRPr="000014AB" w:rsidRDefault="0028426C" w:rsidP="0028426C">
      <w:pPr>
        <w:ind w:left="720"/>
        <w:jc w:val="both"/>
        <w:rPr>
          <w:sz w:val="22"/>
          <w:szCs w:val="22"/>
        </w:rPr>
      </w:pPr>
    </w:p>
    <w:tbl>
      <w:tblPr>
        <w:tblW w:w="10302" w:type="dxa"/>
        <w:tblBorders>
          <w:top w:val="single" w:sz="8" w:space="0" w:color="auto"/>
          <w:bottom w:val="thickThinSmallGap" w:sz="12" w:space="0" w:color="auto"/>
        </w:tblBorders>
        <w:tblLayout w:type="fixed"/>
        <w:tblLook w:val="0000"/>
      </w:tblPr>
      <w:tblGrid>
        <w:gridCol w:w="5151"/>
        <w:gridCol w:w="5151"/>
      </w:tblGrid>
      <w:tr w:rsidR="0028426C" w:rsidRPr="000014AB" w:rsidTr="0095072F">
        <w:tc>
          <w:tcPr>
            <w:tcW w:w="5151" w:type="dxa"/>
          </w:tcPr>
          <w:p w:rsidR="0028426C" w:rsidRPr="000014AB" w:rsidRDefault="0028426C" w:rsidP="0028426C">
            <w:pPr>
              <w:rPr>
                <w:b/>
                <w:bCs/>
              </w:rPr>
            </w:pPr>
            <w:r w:rsidRPr="000014AB">
              <w:rPr>
                <w:b/>
                <w:bCs/>
                <w:sz w:val="22"/>
                <w:szCs w:val="22"/>
              </w:rPr>
              <w:t>PROFESSIONAL QUALIFICATIONS</w:t>
            </w:r>
          </w:p>
        </w:tc>
        <w:tc>
          <w:tcPr>
            <w:tcW w:w="5151" w:type="dxa"/>
          </w:tcPr>
          <w:p w:rsidR="0028426C" w:rsidRPr="000014AB" w:rsidRDefault="0028426C" w:rsidP="0028426C">
            <w:pPr>
              <w:jc w:val="right"/>
              <w:rPr>
                <w:b/>
                <w:bCs/>
                <w:i/>
                <w:iCs/>
              </w:rPr>
            </w:pPr>
          </w:p>
        </w:tc>
      </w:tr>
    </w:tbl>
    <w:p w:rsidR="0028426C" w:rsidRPr="000014AB" w:rsidRDefault="0028426C" w:rsidP="0028426C">
      <w:pPr>
        <w:jc w:val="both"/>
        <w:rPr>
          <w:sz w:val="22"/>
          <w:szCs w:val="22"/>
        </w:rPr>
      </w:pPr>
    </w:p>
    <w:tbl>
      <w:tblPr>
        <w:tblW w:w="10152" w:type="dxa"/>
        <w:tblInd w:w="108" w:type="dxa"/>
        <w:tblLayout w:type="fixed"/>
        <w:tblLook w:val="0000"/>
      </w:tblPr>
      <w:tblGrid>
        <w:gridCol w:w="2785"/>
        <w:gridCol w:w="2744"/>
        <w:gridCol w:w="4623"/>
      </w:tblGrid>
      <w:tr w:rsidR="0028426C" w:rsidRPr="000014AB" w:rsidTr="002A04F0">
        <w:trPr>
          <w:trHeight w:val="303"/>
        </w:trPr>
        <w:tc>
          <w:tcPr>
            <w:tcW w:w="2785" w:type="dxa"/>
            <w:shd w:val="clear" w:color="auto" w:fill="BFBFBF"/>
          </w:tcPr>
          <w:p w:rsidR="0028426C" w:rsidRPr="000014AB" w:rsidRDefault="0028426C" w:rsidP="0028426C">
            <w:pPr>
              <w:jc w:val="both"/>
              <w:rPr>
                <w:b/>
                <w:lang w:val="en-IN"/>
              </w:rPr>
            </w:pPr>
            <w:r w:rsidRPr="000014AB">
              <w:rPr>
                <w:b/>
                <w:sz w:val="22"/>
                <w:szCs w:val="22"/>
                <w:lang w:val="en-IN"/>
              </w:rPr>
              <w:t>COURSE</w:t>
            </w:r>
          </w:p>
        </w:tc>
        <w:tc>
          <w:tcPr>
            <w:tcW w:w="2744" w:type="dxa"/>
            <w:shd w:val="clear" w:color="auto" w:fill="BFBFBF"/>
          </w:tcPr>
          <w:p w:rsidR="0028426C" w:rsidRPr="000014AB" w:rsidRDefault="0028426C" w:rsidP="0028426C">
            <w:pPr>
              <w:tabs>
                <w:tab w:val="right" w:pos="4007"/>
              </w:tabs>
              <w:jc w:val="both"/>
              <w:rPr>
                <w:b/>
                <w:bCs/>
                <w:lang w:val="en-IN"/>
              </w:rPr>
            </w:pPr>
            <w:r w:rsidRPr="000014AB">
              <w:rPr>
                <w:b/>
                <w:bCs/>
                <w:sz w:val="22"/>
                <w:szCs w:val="22"/>
                <w:lang w:val="en-IN"/>
              </w:rPr>
              <w:t>INSTITUTION</w:t>
            </w:r>
            <w:r w:rsidRPr="000014AB">
              <w:rPr>
                <w:b/>
                <w:bCs/>
                <w:sz w:val="22"/>
                <w:szCs w:val="22"/>
                <w:lang w:val="en-IN"/>
              </w:rPr>
              <w:tab/>
            </w:r>
          </w:p>
        </w:tc>
        <w:tc>
          <w:tcPr>
            <w:tcW w:w="4623" w:type="dxa"/>
            <w:shd w:val="clear" w:color="auto" w:fill="BFBFBF"/>
          </w:tcPr>
          <w:p w:rsidR="0028426C" w:rsidRPr="000014AB" w:rsidRDefault="0028426C" w:rsidP="0028426C">
            <w:pPr>
              <w:tabs>
                <w:tab w:val="left" w:pos="3341"/>
              </w:tabs>
              <w:jc w:val="both"/>
              <w:rPr>
                <w:b/>
                <w:lang w:val="en-IN"/>
              </w:rPr>
            </w:pPr>
            <w:r w:rsidRPr="000014AB">
              <w:rPr>
                <w:b/>
                <w:sz w:val="22"/>
                <w:szCs w:val="22"/>
                <w:lang w:val="en-IN"/>
              </w:rPr>
              <w:t>PERCENTAGE</w:t>
            </w:r>
            <w:r w:rsidRPr="000014AB">
              <w:rPr>
                <w:b/>
                <w:sz w:val="22"/>
                <w:szCs w:val="22"/>
              </w:rPr>
              <w:t xml:space="preserve"> </w:t>
            </w:r>
            <w:r w:rsidRPr="000014AB">
              <w:rPr>
                <w:b/>
                <w:sz w:val="22"/>
                <w:szCs w:val="22"/>
              </w:rPr>
              <w:tab/>
              <w:t>YEAR</w:t>
            </w:r>
          </w:p>
        </w:tc>
      </w:tr>
      <w:tr w:rsidR="0028426C" w:rsidRPr="000014AB" w:rsidTr="002A04F0">
        <w:trPr>
          <w:trHeight w:val="517"/>
        </w:trPr>
        <w:tc>
          <w:tcPr>
            <w:tcW w:w="2785" w:type="dxa"/>
          </w:tcPr>
          <w:p w:rsidR="0028426C" w:rsidRPr="000014AB" w:rsidRDefault="0028426C" w:rsidP="0028426C">
            <w:pPr>
              <w:jc w:val="both"/>
              <w:rPr>
                <w:lang w:val="en-IN"/>
              </w:rPr>
            </w:pPr>
            <w:r w:rsidRPr="000014AB">
              <w:rPr>
                <w:sz w:val="22"/>
                <w:szCs w:val="22"/>
                <w:lang w:val="en-IN"/>
              </w:rPr>
              <w:t>CA</w:t>
            </w:r>
          </w:p>
        </w:tc>
        <w:tc>
          <w:tcPr>
            <w:tcW w:w="2744" w:type="dxa"/>
          </w:tcPr>
          <w:p w:rsidR="0028426C" w:rsidRPr="000014AB" w:rsidRDefault="0028426C" w:rsidP="0028426C">
            <w:pPr>
              <w:jc w:val="both"/>
              <w:rPr>
                <w:lang w:val="en-IN"/>
              </w:rPr>
            </w:pPr>
            <w:r w:rsidRPr="000014AB">
              <w:rPr>
                <w:sz w:val="22"/>
                <w:szCs w:val="22"/>
                <w:lang w:val="en-IN"/>
              </w:rPr>
              <w:t>ICAI</w:t>
            </w:r>
          </w:p>
        </w:tc>
        <w:tc>
          <w:tcPr>
            <w:tcW w:w="4623" w:type="dxa"/>
          </w:tcPr>
          <w:p w:rsidR="0028426C" w:rsidRPr="000014AB" w:rsidRDefault="0028426C" w:rsidP="0028426C">
            <w:pPr>
              <w:tabs>
                <w:tab w:val="left" w:pos="3606"/>
              </w:tabs>
              <w:jc w:val="both"/>
              <w:rPr>
                <w:lang w:val="en-IN"/>
              </w:rPr>
            </w:pPr>
            <w:r w:rsidRPr="000014AB">
              <w:rPr>
                <w:sz w:val="22"/>
                <w:szCs w:val="22"/>
                <w:lang w:val="en-IN"/>
              </w:rPr>
              <w:t xml:space="preserve">   55.5%                                             Nov 2014   </w:t>
            </w:r>
          </w:p>
        </w:tc>
      </w:tr>
    </w:tbl>
    <w:p w:rsidR="0028426C" w:rsidRPr="000014AB" w:rsidRDefault="0028426C" w:rsidP="0028426C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bottom w:val="thickThinSmallGap" w:sz="12" w:space="0" w:color="auto"/>
        </w:tblBorders>
        <w:tblLayout w:type="fixed"/>
        <w:tblLook w:val="0000"/>
      </w:tblPr>
      <w:tblGrid>
        <w:gridCol w:w="5151"/>
        <w:gridCol w:w="5151"/>
      </w:tblGrid>
      <w:tr w:rsidR="0028426C" w:rsidRPr="000014AB" w:rsidTr="002A04F0">
        <w:tc>
          <w:tcPr>
            <w:tcW w:w="5151" w:type="dxa"/>
          </w:tcPr>
          <w:p w:rsidR="0028426C" w:rsidRPr="000014AB" w:rsidRDefault="0028426C" w:rsidP="0028426C">
            <w:pPr>
              <w:rPr>
                <w:b/>
                <w:bCs/>
              </w:rPr>
            </w:pPr>
            <w:r w:rsidRPr="000014AB">
              <w:rPr>
                <w:b/>
                <w:bCs/>
                <w:sz w:val="22"/>
                <w:szCs w:val="22"/>
              </w:rPr>
              <w:t>ACADEMEIC QUALIFICATIONS</w:t>
            </w:r>
          </w:p>
        </w:tc>
        <w:tc>
          <w:tcPr>
            <w:tcW w:w="5151" w:type="dxa"/>
          </w:tcPr>
          <w:p w:rsidR="0028426C" w:rsidRPr="000014AB" w:rsidRDefault="0028426C" w:rsidP="0028426C">
            <w:pPr>
              <w:jc w:val="right"/>
              <w:rPr>
                <w:b/>
                <w:bCs/>
                <w:i/>
                <w:iCs/>
              </w:rPr>
            </w:pPr>
          </w:p>
        </w:tc>
      </w:tr>
    </w:tbl>
    <w:p w:rsidR="0028426C" w:rsidRPr="000014AB" w:rsidRDefault="0028426C" w:rsidP="0028426C">
      <w:pPr>
        <w:jc w:val="both"/>
        <w:rPr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2088"/>
        <w:gridCol w:w="2070"/>
        <w:gridCol w:w="2610"/>
        <w:gridCol w:w="1800"/>
        <w:gridCol w:w="1728"/>
      </w:tblGrid>
      <w:tr w:rsidR="0028426C" w:rsidRPr="000014AB" w:rsidTr="002A04F0">
        <w:tc>
          <w:tcPr>
            <w:tcW w:w="2088" w:type="dxa"/>
            <w:shd w:val="clear" w:color="auto" w:fill="BFBFBF"/>
          </w:tcPr>
          <w:p w:rsidR="0028426C" w:rsidRPr="000014AB" w:rsidRDefault="0028426C" w:rsidP="0028426C">
            <w:pPr>
              <w:rPr>
                <w:b/>
              </w:rPr>
            </w:pPr>
            <w:r w:rsidRPr="000014AB">
              <w:rPr>
                <w:b/>
                <w:sz w:val="22"/>
                <w:szCs w:val="22"/>
              </w:rPr>
              <w:t>LEVEL</w:t>
            </w:r>
          </w:p>
        </w:tc>
        <w:tc>
          <w:tcPr>
            <w:tcW w:w="2070" w:type="dxa"/>
            <w:shd w:val="clear" w:color="auto" w:fill="BFBFBF"/>
          </w:tcPr>
          <w:p w:rsidR="0028426C" w:rsidRPr="000014AB" w:rsidRDefault="0028426C" w:rsidP="0028426C">
            <w:pPr>
              <w:rPr>
                <w:b/>
              </w:rPr>
            </w:pPr>
            <w:r w:rsidRPr="000014AB">
              <w:rPr>
                <w:b/>
                <w:sz w:val="22"/>
                <w:szCs w:val="22"/>
              </w:rPr>
              <w:t>BOARD</w:t>
            </w:r>
          </w:p>
        </w:tc>
        <w:tc>
          <w:tcPr>
            <w:tcW w:w="2610" w:type="dxa"/>
            <w:shd w:val="clear" w:color="auto" w:fill="BFBFBF"/>
          </w:tcPr>
          <w:p w:rsidR="0028426C" w:rsidRPr="000014AB" w:rsidRDefault="0028426C" w:rsidP="0028426C">
            <w:pPr>
              <w:rPr>
                <w:b/>
              </w:rPr>
            </w:pPr>
            <w:r w:rsidRPr="000014AB">
              <w:rPr>
                <w:b/>
                <w:sz w:val="22"/>
                <w:szCs w:val="22"/>
              </w:rPr>
              <w:t>INSTITUTION</w:t>
            </w:r>
          </w:p>
        </w:tc>
        <w:tc>
          <w:tcPr>
            <w:tcW w:w="1800" w:type="dxa"/>
            <w:shd w:val="clear" w:color="auto" w:fill="BFBFBF"/>
          </w:tcPr>
          <w:p w:rsidR="0028426C" w:rsidRPr="000014AB" w:rsidRDefault="0028426C" w:rsidP="0028426C">
            <w:pPr>
              <w:jc w:val="center"/>
              <w:rPr>
                <w:b/>
              </w:rPr>
            </w:pPr>
            <w:r w:rsidRPr="000014AB">
              <w:rPr>
                <w:b/>
                <w:sz w:val="22"/>
                <w:szCs w:val="22"/>
              </w:rPr>
              <w:t>PERCENTAGE</w:t>
            </w:r>
          </w:p>
        </w:tc>
        <w:tc>
          <w:tcPr>
            <w:tcW w:w="1728" w:type="dxa"/>
            <w:shd w:val="clear" w:color="auto" w:fill="BFBFBF"/>
          </w:tcPr>
          <w:p w:rsidR="0028426C" w:rsidRPr="000014AB" w:rsidRDefault="0028426C" w:rsidP="0028426C">
            <w:pPr>
              <w:jc w:val="center"/>
              <w:rPr>
                <w:b/>
              </w:rPr>
            </w:pPr>
            <w:r w:rsidRPr="000014AB">
              <w:rPr>
                <w:b/>
                <w:sz w:val="22"/>
                <w:szCs w:val="22"/>
              </w:rPr>
              <w:t>YEAR</w:t>
            </w:r>
          </w:p>
        </w:tc>
      </w:tr>
      <w:tr w:rsidR="0028426C" w:rsidRPr="000014AB" w:rsidTr="002A04F0">
        <w:tc>
          <w:tcPr>
            <w:tcW w:w="2088" w:type="dxa"/>
          </w:tcPr>
          <w:p w:rsidR="0028426C" w:rsidRPr="000014AB" w:rsidRDefault="0028426C" w:rsidP="0028426C">
            <w:r w:rsidRPr="000014AB">
              <w:rPr>
                <w:sz w:val="22"/>
                <w:szCs w:val="22"/>
              </w:rPr>
              <w:t>B. Com (Hons.)</w:t>
            </w:r>
          </w:p>
        </w:tc>
        <w:tc>
          <w:tcPr>
            <w:tcW w:w="2070" w:type="dxa"/>
          </w:tcPr>
          <w:p w:rsidR="0028426C" w:rsidRPr="000014AB" w:rsidRDefault="0028426C" w:rsidP="0028426C">
            <w:r w:rsidRPr="000014AB">
              <w:rPr>
                <w:sz w:val="22"/>
                <w:szCs w:val="22"/>
              </w:rPr>
              <w:t xml:space="preserve">Delhi University </w:t>
            </w:r>
          </w:p>
        </w:tc>
        <w:tc>
          <w:tcPr>
            <w:tcW w:w="2610" w:type="dxa"/>
          </w:tcPr>
          <w:p w:rsidR="0028426C" w:rsidRPr="000014AB" w:rsidRDefault="0028426C" w:rsidP="0028426C">
            <w:pPr>
              <w:rPr>
                <w:lang w:val="en-IN"/>
              </w:rPr>
            </w:pPr>
            <w:r w:rsidRPr="000014AB">
              <w:rPr>
                <w:sz w:val="22"/>
                <w:szCs w:val="22"/>
                <w:lang w:val="en-IN"/>
              </w:rPr>
              <w:t>Delhi university</w:t>
            </w:r>
          </w:p>
        </w:tc>
        <w:tc>
          <w:tcPr>
            <w:tcW w:w="1800" w:type="dxa"/>
          </w:tcPr>
          <w:p w:rsidR="0028426C" w:rsidRPr="000014AB" w:rsidRDefault="0028426C" w:rsidP="0028426C">
            <w:pPr>
              <w:jc w:val="center"/>
            </w:pPr>
            <w:r w:rsidRPr="000014AB">
              <w:rPr>
                <w:sz w:val="22"/>
                <w:szCs w:val="22"/>
              </w:rPr>
              <w:t>50.00%</w:t>
            </w:r>
          </w:p>
        </w:tc>
        <w:tc>
          <w:tcPr>
            <w:tcW w:w="1728" w:type="dxa"/>
          </w:tcPr>
          <w:p w:rsidR="0028426C" w:rsidRPr="000014AB" w:rsidRDefault="0028426C" w:rsidP="0028426C">
            <w:pPr>
              <w:jc w:val="center"/>
            </w:pPr>
            <w:r w:rsidRPr="000014AB">
              <w:rPr>
                <w:sz w:val="22"/>
                <w:szCs w:val="22"/>
              </w:rPr>
              <w:t>2011</w:t>
            </w:r>
          </w:p>
        </w:tc>
      </w:tr>
      <w:tr w:rsidR="0028426C" w:rsidRPr="000014AB" w:rsidTr="002A04F0">
        <w:tc>
          <w:tcPr>
            <w:tcW w:w="2088" w:type="dxa"/>
          </w:tcPr>
          <w:p w:rsidR="0028426C" w:rsidRPr="000014AB" w:rsidRDefault="0028426C" w:rsidP="0028426C">
            <w:r w:rsidRPr="000014AB">
              <w:rPr>
                <w:sz w:val="22"/>
                <w:szCs w:val="22"/>
              </w:rPr>
              <w:t>12</w:t>
            </w:r>
            <w:r w:rsidRPr="000014AB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070" w:type="dxa"/>
          </w:tcPr>
          <w:p w:rsidR="0028426C" w:rsidRPr="000014AB" w:rsidRDefault="0028426C" w:rsidP="0028426C">
            <w:r w:rsidRPr="000014AB">
              <w:rPr>
                <w:sz w:val="22"/>
                <w:szCs w:val="22"/>
              </w:rPr>
              <w:t>C.B.S.E.</w:t>
            </w:r>
          </w:p>
        </w:tc>
        <w:tc>
          <w:tcPr>
            <w:tcW w:w="2610" w:type="dxa"/>
          </w:tcPr>
          <w:p w:rsidR="0028426C" w:rsidRPr="000014AB" w:rsidRDefault="0028426C" w:rsidP="0028426C">
            <w:r w:rsidRPr="000014AB">
              <w:rPr>
                <w:sz w:val="22"/>
                <w:szCs w:val="22"/>
              </w:rPr>
              <w:t>Rukmani Devi Jaipuriya Public School</w:t>
            </w:r>
          </w:p>
        </w:tc>
        <w:tc>
          <w:tcPr>
            <w:tcW w:w="1800" w:type="dxa"/>
          </w:tcPr>
          <w:p w:rsidR="0028426C" w:rsidRPr="000014AB" w:rsidRDefault="0028426C" w:rsidP="0028426C">
            <w:pPr>
              <w:jc w:val="center"/>
            </w:pPr>
            <w:r w:rsidRPr="000014AB">
              <w:rPr>
                <w:sz w:val="22"/>
                <w:szCs w:val="22"/>
              </w:rPr>
              <w:t>70.40%</w:t>
            </w:r>
          </w:p>
        </w:tc>
        <w:tc>
          <w:tcPr>
            <w:tcW w:w="1728" w:type="dxa"/>
          </w:tcPr>
          <w:p w:rsidR="0028426C" w:rsidRPr="000014AB" w:rsidRDefault="0028426C" w:rsidP="0028426C">
            <w:pPr>
              <w:jc w:val="center"/>
            </w:pPr>
            <w:r w:rsidRPr="000014AB">
              <w:rPr>
                <w:sz w:val="22"/>
                <w:szCs w:val="22"/>
              </w:rPr>
              <w:t>2008</w:t>
            </w:r>
          </w:p>
        </w:tc>
      </w:tr>
      <w:tr w:rsidR="0028426C" w:rsidRPr="000014AB" w:rsidTr="002A04F0">
        <w:tc>
          <w:tcPr>
            <w:tcW w:w="2088" w:type="dxa"/>
          </w:tcPr>
          <w:p w:rsidR="0028426C" w:rsidRPr="000014AB" w:rsidRDefault="0028426C" w:rsidP="0028426C">
            <w:r w:rsidRPr="000014AB">
              <w:rPr>
                <w:sz w:val="22"/>
                <w:szCs w:val="22"/>
              </w:rPr>
              <w:t>10</w:t>
            </w:r>
            <w:r w:rsidRPr="000014AB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070" w:type="dxa"/>
          </w:tcPr>
          <w:p w:rsidR="0028426C" w:rsidRPr="000014AB" w:rsidRDefault="0028426C" w:rsidP="0028426C">
            <w:r w:rsidRPr="000014AB">
              <w:rPr>
                <w:sz w:val="22"/>
                <w:szCs w:val="22"/>
              </w:rPr>
              <w:t>C.B.S.E</w:t>
            </w:r>
          </w:p>
        </w:tc>
        <w:tc>
          <w:tcPr>
            <w:tcW w:w="2610" w:type="dxa"/>
          </w:tcPr>
          <w:p w:rsidR="0028426C" w:rsidRPr="000014AB" w:rsidRDefault="0028426C" w:rsidP="0028426C">
            <w:r w:rsidRPr="000014AB">
              <w:rPr>
                <w:sz w:val="22"/>
                <w:szCs w:val="22"/>
              </w:rPr>
              <w:t>Rukmani Devi Jaipuriya Public School</w:t>
            </w:r>
          </w:p>
        </w:tc>
        <w:tc>
          <w:tcPr>
            <w:tcW w:w="1800" w:type="dxa"/>
          </w:tcPr>
          <w:p w:rsidR="0028426C" w:rsidRPr="000014AB" w:rsidRDefault="0028426C" w:rsidP="0028426C">
            <w:pPr>
              <w:jc w:val="center"/>
            </w:pPr>
            <w:r w:rsidRPr="000014AB">
              <w:rPr>
                <w:sz w:val="22"/>
                <w:szCs w:val="22"/>
              </w:rPr>
              <w:t>63.20%</w:t>
            </w:r>
          </w:p>
        </w:tc>
        <w:tc>
          <w:tcPr>
            <w:tcW w:w="1728" w:type="dxa"/>
          </w:tcPr>
          <w:p w:rsidR="0028426C" w:rsidRPr="000014AB" w:rsidRDefault="0028426C" w:rsidP="0028426C">
            <w:pPr>
              <w:jc w:val="center"/>
            </w:pPr>
            <w:r w:rsidRPr="000014AB">
              <w:rPr>
                <w:sz w:val="22"/>
                <w:szCs w:val="22"/>
              </w:rPr>
              <w:t>2006</w:t>
            </w:r>
          </w:p>
        </w:tc>
      </w:tr>
    </w:tbl>
    <w:p w:rsidR="0028426C" w:rsidRPr="000014AB" w:rsidRDefault="0028426C" w:rsidP="0028426C">
      <w:pPr>
        <w:jc w:val="both"/>
        <w:rPr>
          <w:sz w:val="22"/>
          <w:szCs w:val="22"/>
        </w:rPr>
      </w:pPr>
    </w:p>
    <w:tbl>
      <w:tblPr>
        <w:tblW w:w="10080" w:type="dxa"/>
        <w:tblBorders>
          <w:top w:val="single" w:sz="8" w:space="0" w:color="auto"/>
          <w:bottom w:val="thickThinSmallGap" w:sz="12" w:space="0" w:color="auto"/>
        </w:tblBorders>
        <w:tblLayout w:type="fixed"/>
        <w:tblLook w:val="0000"/>
      </w:tblPr>
      <w:tblGrid>
        <w:gridCol w:w="5040"/>
        <w:gridCol w:w="5040"/>
      </w:tblGrid>
      <w:tr w:rsidR="0028426C" w:rsidRPr="000014AB" w:rsidTr="0028426C">
        <w:tc>
          <w:tcPr>
            <w:tcW w:w="5040" w:type="dxa"/>
          </w:tcPr>
          <w:p w:rsidR="0028426C" w:rsidRPr="000014AB" w:rsidRDefault="0028426C" w:rsidP="0028426C">
            <w:pPr>
              <w:rPr>
                <w:b/>
                <w:bCs/>
              </w:rPr>
            </w:pPr>
            <w:r w:rsidRPr="000014AB">
              <w:rPr>
                <w:b/>
                <w:bCs/>
                <w:sz w:val="22"/>
                <w:szCs w:val="22"/>
              </w:rPr>
              <w:t>COMPUTER PROFICIENCY</w:t>
            </w:r>
          </w:p>
        </w:tc>
        <w:tc>
          <w:tcPr>
            <w:tcW w:w="5040" w:type="dxa"/>
          </w:tcPr>
          <w:p w:rsidR="0028426C" w:rsidRPr="000014AB" w:rsidRDefault="0028426C" w:rsidP="0028426C">
            <w:pPr>
              <w:jc w:val="right"/>
              <w:rPr>
                <w:b/>
                <w:bCs/>
                <w:i/>
                <w:iCs/>
              </w:rPr>
            </w:pPr>
          </w:p>
        </w:tc>
      </w:tr>
    </w:tbl>
    <w:p w:rsidR="0028426C" w:rsidRPr="000014AB" w:rsidRDefault="0028426C" w:rsidP="0028426C">
      <w:pPr>
        <w:jc w:val="both"/>
        <w:rPr>
          <w:sz w:val="22"/>
          <w:szCs w:val="22"/>
        </w:rPr>
      </w:pP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Conversant with TALLY and E TDS;</w:t>
      </w: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Basic knowledge of ERP</w:t>
      </w: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 xml:space="preserve">Proficient in the use of MS Office applications viz Excel, Word and PowerPoint;                                            </w:t>
      </w:r>
    </w:p>
    <w:p w:rsidR="0028426C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Internet: E-filing of Sales Tax Return, Registration of PAN / TAN, Income Tax Returns, TDS Returns.</w:t>
      </w:r>
    </w:p>
    <w:p w:rsidR="0028426C" w:rsidRDefault="0028426C" w:rsidP="0028426C">
      <w:pPr>
        <w:pStyle w:val="ListParagraph"/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hAnsi="Times New Roman"/>
        </w:rPr>
      </w:pPr>
    </w:p>
    <w:p w:rsidR="0095072F" w:rsidRPr="003E3EB8" w:rsidRDefault="0095072F" w:rsidP="0028426C">
      <w:pPr>
        <w:pStyle w:val="ListParagraph"/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hAnsi="Times New Roman"/>
        </w:rPr>
      </w:pPr>
    </w:p>
    <w:tbl>
      <w:tblPr>
        <w:tblW w:w="10080" w:type="dxa"/>
        <w:tblBorders>
          <w:top w:val="single" w:sz="8" w:space="0" w:color="auto"/>
          <w:bottom w:val="thickThinSmallGap" w:sz="12" w:space="0" w:color="auto"/>
        </w:tblBorders>
        <w:tblLayout w:type="fixed"/>
        <w:tblLook w:val="0000"/>
      </w:tblPr>
      <w:tblGrid>
        <w:gridCol w:w="5040"/>
        <w:gridCol w:w="5040"/>
      </w:tblGrid>
      <w:tr w:rsidR="0028426C" w:rsidRPr="000014AB" w:rsidTr="0028426C">
        <w:tc>
          <w:tcPr>
            <w:tcW w:w="5040" w:type="dxa"/>
          </w:tcPr>
          <w:p w:rsidR="0028426C" w:rsidRPr="000014AB" w:rsidRDefault="0028426C" w:rsidP="0028426C">
            <w:pPr>
              <w:rPr>
                <w:b/>
                <w:bCs/>
              </w:rPr>
            </w:pPr>
            <w:r w:rsidRPr="000014AB">
              <w:rPr>
                <w:b/>
                <w:bCs/>
                <w:sz w:val="22"/>
                <w:szCs w:val="22"/>
              </w:rPr>
              <w:t>KEY STRENGTHS</w:t>
            </w:r>
          </w:p>
        </w:tc>
        <w:tc>
          <w:tcPr>
            <w:tcW w:w="5040" w:type="dxa"/>
          </w:tcPr>
          <w:p w:rsidR="0028426C" w:rsidRPr="000014AB" w:rsidRDefault="0028426C" w:rsidP="0028426C">
            <w:pPr>
              <w:jc w:val="right"/>
              <w:rPr>
                <w:b/>
                <w:bCs/>
                <w:i/>
                <w:iCs/>
              </w:rPr>
            </w:pPr>
          </w:p>
        </w:tc>
      </w:tr>
    </w:tbl>
    <w:p w:rsidR="0028426C" w:rsidRPr="000014AB" w:rsidRDefault="0028426C" w:rsidP="0028426C">
      <w:pPr>
        <w:pStyle w:val="NoSpacing"/>
        <w:rPr>
          <w:rFonts w:ascii="Times New Roman" w:hAnsi="Times New Roman"/>
          <w:b/>
          <w:u w:val="single"/>
        </w:rPr>
      </w:pP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An enthusiastic and a quick learner with strong leadership qualities.</w:t>
      </w: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Good verbal, written and communication abilities.</w:t>
      </w: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lastRenderedPageBreak/>
        <w:t>Smart working and dedicated to accomplish the task in hand.</w:t>
      </w:r>
    </w:p>
    <w:p w:rsidR="006B245F" w:rsidRPr="00750089" w:rsidRDefault="0028426C" w:rsidP="007500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Self-Disc</w:t>
      </w:r>
      <w:r w:rsidR="00750089">
        <w:rPr>
          <w:rFonts w:ascii="Times New Roman" w:hAnsi="Times New Roman"/>
        </w:rPr>
        <w:t>iplined with a strong willpower.</w:t>
      </w:r>
    </w:p>
    <w:p w:rsidR="006B245F" w:rsidRPr="000014AB" w:rsidRDefault="006B245F" w:rsidP="0028426C">
      <w:pPr>
        <w:jc w:val="both"/>
        <w:rPr>
          <w:sz w:val="22"/>
          <w:szCs w:val="22"/>
        </w:rPr>
      </w:pPr>
    </w:p>
    <w:tbl>
      <w:tblPr>
        <w:tblW w:w="10080" w:type="dxa"/>
        <w:tblBorders>
          <w:top w:val="single" w:sz="8" w:space="0" w:color="auto"/>
          <w:bottom w:val="thickThinSmallGap" w:sz="12" w:space="0" w:color="auto"/>
        </w:tblBorders>
        <w:tblLayout w:type="fixed"/>
        <w:tblLook w:val="0000"/>
      </w:tblPr>
      <w:tblGrid>
        <w:gridCol w:w="5040"/>
        <w:gridCol w:w="5040"/>
      </w:tblGrid>
      <w:tr w:rsidR="0028426C" w:rsidRPr="000014AB" w:rsidTr="0028426C">
        <w:tc>
          <w:tcPr>
            <w:tcW w:w="5040" w:type="dxa"/>
          </w:tcPr>
          <w:p w:rsidR="0028426C" w:rsidRPr="000014AB" w:rsidRDefault="0028426C" w:rsidP="0028426C">
            <w:pPr>
              <w:rPr>
                <w:b/>
                <w:bCs/>
              </w:rPr>
            </w:pPr>
            <w:r w:rsidRPr="000014AB">
              <w:rPr>
                <w:b/>
                <w:bCs/>
                <w:sz w:val="22"/>
                <w:szCs w:val="22"/>
              </w:rPr>
              <w:t>ACHIEVEMENTS</w:t>
            </w:r>
          </w:p>
        </w:tc>
        <w:tc>
          <w:tcPr>
            <w:tcW w:w="5040" w:type="dxa"/>
          </w:tcPr>
          <w:p w:rsidR="0028426C" w:rsidRPr="000014AB" w:rsidRDefault="0028426C" w:rsidP="0028426C">
            <w:pPr>
              <w:jc w:val="right"/>
              <w:rPr>
                <w:b/>
                <w:bCs/>
                <w:i/>
                <w:iCs/>
              </w:rPr>
            </w:pPr>
          </w:p>
        </w:tc>
      </w:tr>
    </w:tbl>
    <w:p w:rsidR="0028426C" w:rsidRPr="000014AB" w:rsidRDefault="0028426C" w:rsidP="0028426C">
      <w:pPr>
        <w:jc w:val="both"/>
        <w:rPr>
          <w:sz w:val="22"/>
          <w:szCs w:val="22"/>
        </w:rPr>
      </w:pP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Rated as a good performer during yearly appraisal in articleship.</w:t>
      </w: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Actively participated in various extra-curricular activities at school level.</w:t>
      </w: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Participated in various activities like, essay writing, debates, quiz etc. at school level.</w:t>
      </w:r>
    </w:p>
    <w:p w:rsidR="0028426C" w:rsidRPr="000014AB" w:rsidRDefault="0028426C" w:rsidP="0028426C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bottom w:val="thickThinSmallGap" w:sz="12" w:space="0" w:color="auto"/>
        </w:tblBorders>
        <w:tblLayout w:type="fixed"/>
        <w:tblLook w:val="0000"/>
      </w:tblPr>
      <w:tblGrid>
        <w:gridCol w:w="5040"/>
        <w:gridCol w:w="5040"/>
      </w:tblGrid>
      <w:tr w:rsidR="0028426C" w:rsidRPr="000014AB" w:rsidTr="002A04F0">
        <w:tc>
          <w:tcPr>
            <w:tcW w:w="5040" w:type="dxa"/>
          </w:tcPr>
          <w:p w:rsidR="0028426C" w:rsidRPr="000014AB" w:rsidRDefault="0028426C" w:rsidP="0028426C">
            <w:pPr>
              <w:rPr>
                <w:b/>
                <w:bCs/>
              </w:rPr>
            </w:pPr>
            <w:r w:rsidRPr="000014AB">
              <w:rPr>
                <w:b/>
                <w:bCs/>
                <w:sz w:val="22"/>
                <w:szCs w:val="22"/>
              </w:rPr>
              <w:t>HOBBIES</w:t>
            </w:r>
          </w:p>
        </w:tc>
        <w:tc>
          <w:tcPr>
            <w:tcW w:w="5040" w:type="dxa"/>
          </w:tcPr>
          <w:p w:rsidR="0028426C" w:rsidRPr="000014AB" w:rsidRDefault="0028426C" w:rsidP="0028426C">
            <w:pPr>
              <w:jc w:val="right"/>
              <w:rPr>
                <w:b/>
                <w:bCs/>
                <w:i/>
                <w:iCs/>
              </w:rPr>
            </w:pPr>
          </w:p>
        </w:tc>
      </w:tr>
    </w:tbl>
    <w:p w:rsidR="0028426C" w:rsidRPr="000014AB" w:rsidRDefault="0028426C" w:rsidP="0028426C">
      <w:pPr>
        <w:pStyle w:val="NoSpacing"/>
        <w:rPr>
          <w:rFonts w:ascii="Times New Roman" w:hAnsi="Times New Roman"/>
          <w:b/>
          <w:u w:val="single"/>
        </w:rPr>
      </w:pP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Listening to Music &amp; Travelling.</w:t>
      </w:r>
    </w:p>
    <w:p w:rsidR="0028426C" w:rsidRPr="003E3EB8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 w:rsidRPr="003E3EB8">
        <w:rPr>
          <w:rFonts w:ascii="Times New Roman" w:hAnsi="Times New Roman"/>
        </w:rPr>
        <w:t>Watching Movies &amp; Cricket.</w:t>
      </w:r>
    </w:p>
    <w:p w:rsidR="0028426C" w:rsidRDefault="0028426C" w:rsidP="002842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Working out</w:t>
      </w:r>
    </w:p>
    <w:p w:rsidR="0028426C" w:rsidRPr="0028426C" w:rsidRDefault="0028426C" w:rsidP="0028426C">
      <w:pPr>
        <w:shd w:val="clear" w:color="auto" w:fill="FFFFFF"/>
        <w:jc w:val="both"/>
      </w:pPr>
    </w:p>
    <w:tbl>
      <w:tblPr>
        <w:tblpPr w:leftFromText="180" w:rightFromText="180" w:vertAnchor="text" w:horzAnchor="margin" w:tblpY="35"/>
        <w:tblW w:w="10314" w:type="dxa"/>
        <w:tblLayout w:type="fixed"/>
        <w:tblLook w:val="0000"/>
      </w:tblPr>
      <w:tblGrid>
        <w:gridCol w:w="2718"/>
        <w:gridCol w:w="450"/>
        <w:gridCol w:w="7146"/>
      </w:tblGrid>
      <w:tr w:rsidR="0028426C" w:rsidRPr="000014AB" w:rsidTr="002A04F0">
        <w:tc>
          <w:tcPr>
            <w:tcW w:w="2718" w:type="dxa"/>
          </w:tcPr>
          <w:p w:rsidR="0028426C" w:rsidRPr="008B137F" w:rsidRDefault="009E1A69" w:rsidP="009F22C0">
            <w:pPr>
              <w:jc w:val="both"/>
              <w:rPr>
                <w:b/>
                <w:iCs/>
                <w:sz w:val="18"/>
                <w:szCs w:val="18"/>
                <w:u w:val="single"/>
              </w:rPr>
            </w:pPr>
            <w:r w:rsidRPr="008B137F">
              <w:rPr>
                <w:b/>
                <w:iCs/>
                <w:sz w:val="18"/>
                <w:szCs w:val="18"/>
                <w:u w:val="single"/>
              </w:rPr>
              <w:t>PERSONAL</w:t>
            </w:r>
            <w:r w:rsidR="009F22C0" w:rsidRPr="008B137F">
              <w:rPr>
                <w:b/>
                <w:iCs/>
                <w:sz w:val="18"/>
                <w:szCs w:val="18"/>
                <w:u w:val="single"/>
              </w:rPr>
              <w:t xml:space="preserve"> I</w:t>
            </w:r>
            <w:r w:rsidRPr="008B137F">
              <w:rPr>
                <w:b/>
                <w:iCs/>
                <w:sz w:val="18"/>
                <w:szCs w:val="18"/>
                <w:u w:val="single"/>
              </w:rPr>
              <w:t>NFORMATION</w:t>
            </w:r>
          </w:p>
          <w:p w:rsidR="00BD0BAF" w:rsidRPr="009F22C0" w:rsidRDefault="00BD0BAF" w:rsidP="009F22C0">
            <w:pPr>
              <w:jc w:val="both"/>
              <w:rPr>
                <w:b/>
                <w:iCs/>
                <w:u w:val="single"/>
              </w:rPr>
            </w:pPr>
          </w:p>
        </w:tc>
        <w:tc>
          <w:tcPr>
            <w:tcW w:w="450" w:type="dxa"/>
          </w:tcPr>
          <w:p w:rsidR="0028426C" w:rsidRPr="000014AB" w:rsidRDefault="0028426C" w:rsidP="0028426C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7146" w:type="dxa"/>
          </w:tcPr>
          <w:p w:rsidR="0028426C" w:rsidRPr="000014AB" w:rsidRDefault="0028426C" w:rsidP="0028426C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</w:tr>
      <w:tr w:rsidR="0028426C" w:rsidRPr="000014AB" w:rsidTr="002A04F0">
        <w:tc>
          <w:tcPr>
            <w:tcW w:w="2718" w:type="dxa"/>
          </w:tcPr>
          <w:p w:rsidR="0028426C" w:rsidRPr="000014AB" w:rsidRDefault="0028426C" w:rsidP="0028426C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0014AB">
              <w:rPr>
                <w:sz w:val="22"/>
                <w:szCs w:val="22"/>
                <w:lang w:eastAsia="en-US"/>
              </w:rPr>
              <w:t>Date of</w:t>
            </w:r>
            <w:r w:rsidRPr="000014AB">
              <w:rPr>
                <w:sz w:val="22"/>
                <w:szCs w:val="22"/>
                <w:lang w:val="en-IN" w:eastAsia="en-US"/>
              </w:rPr>
              <w:t xml:space="preserve"> </w:t>
            </w:r>
            <w:r w:rsidRPr="000014AB">
              <w:rPr>
                <w:sz w:val="22"/>
                <w:szCs w:val="22"/>
                <w:lang w:eastAsia="en-US"/>
              </w:rPr>
              <w:t xml:space="preserve"> Birth</w:t>
            </w:r>
          </w:p>
        </w:tc>
        <w:tc>
          <w:tcPr>
            <w:tcW w:w="450" w:type="dxa"/>
          </w:tcPr>
          <w:p w:rsidR="0028426C" w:rsidRPr="000014AB" w:rsidRDefault="0028426C" w:rsidP="0028426C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0014AB">
              <w:rPr>
                <w:sz w:val="22"/>
                <w:szCs w:val="22"/>
                <w:lang w:eastAsia="en-US"/>
              </w:rPr>
              <w:t>:</w:t>
            </w:r>
          </w:p>
        </w:tc>
        <w:tc>
          <w:tcPr>
            <w:tcW w:w="7146" w:type="dxa"/>
          </w:tcPr>
          <w:p w:rsidR="0028426C" w:rsidRPr="000014AB" w:rsidRDefault="0028426C" w:rsidP="0028426C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0014AB">
              <w:rPr>
                <w:sz w:val="22"/>
                <w:szCs w:val="22"/>
                <w:lang w:eastAsia="en-US"/>
              </w:rPr>
              <w:t>February 25, 1991</w:t>
            </w:r>
          </w:p>
        </w:tc>
      </w:tr>
      <w:tr w:rsidR="0028426C" w:rsidRPr="000014AB" w:rsidTr="002A04F0">
        <w:tc>
          <w:tcPr>
            <w:tcW w:w="2718" w:type="dxa"/>
          </w:tcPr>
          <w:p w:rsidR="0028426C" w:rsidRPr="000014AB" w:rsidRDefault="009F22C0" w:rsidP="0028426C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Nationality</w:t>
            </w:r>
          </w:p>
        </w:tc>
        <w:tc>
          <w:tcPr>
            <w:tcW w:w="450" w:type="dxa"/>
          </w:tcPr>
          <w:p w:rsidR="0028426C" w:rsidRPr="000014AB" w:rsidRDefault="0028426C" w:rsidP="0028426C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0014AB">
              <w:rPr>
                <w:sz w:val="22"/>
                <w:szCs w:val="22"/>
                <w:lang w:eastAsia="en-US"/>
              </w:rPr>
              <w:t>:</w:t>
            </w:r>
          </w:p>
        </w:tc>
        <w:tc>
          <w:tcPr>
            <w:tcW w:w="7146" w:type="dxa"/>
          </w:tcPr>
          <w:p w:rsidR="0028426C" w:rsidRPr="000014AB" w:rsidRDefault="009F22C0" w:rsidP="0028426C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Indian</w:t>
            </w:r>
          </w:p>
        </w:tc>
      </w:tr>
      <w:tr w:rsidR="0028426C" w:rsidRPr="000014AB" w:rsidTr="002A04F0">
        <w:tc>
          <w:tcPr>
            <w:tcW w:w="2718" w:type="dxa"/>
          </w:tcPr>
          <w:p w:rsidR="0028426C" w:rsidRPr="000014AB" w:rsidRDefault="009F22C0" w:rsidP="0028426C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8C351F">
              <w:rPr>
                <w:sz w:val="22"/>
                <w:szCs w:val="22"/>
                <w:lang w:eastAsia="en-US"/>
              </w:rPr>
              <w:t>Address</w:t>
            </w:r>
            <w:r>
              <w:rPr>
                <w:sz w:val="22"/>
                <w:szCs w:val="22"/>
                <w:lang w:eastAsia="en-US"/>
              </w:rPr>
              <w:t xml:space="preserve">  </w:t>
            </w:r>
          </w:p>
        </w:tc>
        <w:tc>
          <w:tcPr>
            <w:tcW w:w="450" w:type="dxa"/>
          </w:tcPr>
          <w:p w:rsidR="0028426C" w:rsidRPr="000014AB" w:rsidRDefault="0028426C" w:rsidP="0028426C">
            <w:pPr>
              <w:autoSpaceDE w:val="0"/>
              <w:autoSpaceDN w:val="0"/>
              <w:adjustRightInd w:val="0"/>
            </w:pPr>
            <w:r w:rsidRPr="000014AB">
              <w:rPr>
                <w:sz w:val="22"/>
                <w:szCs w:val="22"/>
              </w:rPr>
              <w:t>:</w:t>
            </w:r>
          </w:p>
        </w:tc>
        <w:tc>
          <w:tcPr>
            <w:tcW w:w="7146" w:type="dxa"/>
          </w:tcPr>
          <w:p w:rsidR="009F22C0" w:rsidRDefault="009F22C0" w:rsidP="009F22C0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B – 403/404, Street No 4. Majlis Park,</w:t>
            </w:r>
          </w:p>
          <w:p w:rsidR="009F22C0" w:rsidRPr="0028426C" w:rsidRDefault="009F22C0" w:rsidP="009F22C0">
            <w:r>
              <w:rPr>
                <w:sz w:val="22"/>
                <w:szCs w:val="22"/>
                <w:lang w:eastAsia="en-US"/>
              </w:rPr>
              <w:t xml:space="preserve"> Adarsh Nagar, Delhi - 110033</w:t>
            </w:r>
          </w:p>
          <w:p w:rsidR="0028426C" w:rsidRPr="000014AB" w:rsidRDefault="0028426C" w:rsidP="0028426C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</w:tr>
    </w:tbl>
    <w:p w:rsidR="001C091E" w:rsidRPr="0028426C" w:rsidRDefault="0028426C" w:rsidP="009F22C0">
      <w:pPr>
        <w:autoSpaceDE w:val="0"/>
        <w:autoSpaceDN w:val="0"/>
        <w:adjustRightInd w:val="0"/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  <w:t xml:space="preserve">          </w:t>
      </w:r>
    </w:p>
    <w:sectPr w:rsidR="001C091E" w:rsidRPr="0028426C" w:rsidSect="001C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5684E"/>
    <w:multiLevelType w:val="multilevel"/>
    <w:tmpl w:val="6D856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8426C"/>
    <w:rsid w:val="00020390"/>
    <w:rsid w:val="001A1B26"/>
    <w:rsid w:val="001C091E"/>
    <w:rsid w:val="0028426C"/>
    <w:rsid w:val="00541D45"/>
    <w:rsid w:val="00565A3B"/>
    <w:rsid w:val="00580AC9"/>
    <w:rsid w:val="005D1BF3"/>
    <w:rsid w:val="006663E8"/>
    <w:rsid w:val="006B245F"/>
    <w:rsid w:val="0073436C"/>
    <w:rsid w:val="007412E0"/>
    <w:rsid w:val="00750089"/>
    <w:rsid w:val="007F5218"/>
    <w:rsid w:val="008145CF"/>
    <w:rsid w:val="008B137F"/>
    <w:rsid w:val="00944BB0"/>
    <w:rsid w:val="0095072F"/>
    <w:rsid w:val="009B5712"/>
    <w:rsid w:val="009E09FF"/>
    <w:rsid w:val="009E1A69"/>
    <w:rsid w:val="009F22C0"/>
    <w:rsid w:val="00A13BF7"/>
    <w:rsid w:val="00B23761"/>
    <w:rsid w:val="00BD0BAF"/>
    <w:rsid w:val="00C0771A"/>
    <w:rsid w:val="00DD3E31"/>
    <w:rsid w:val="00EE149F"/>
    <w:rsid w:val="00F07F12"/>
    <w:rsid w:val="00F66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26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842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42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28426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abhishekgoel2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2016-06-06T05:25:00Z</dcterms:created>
  <dcterms:modified xsi:type="dcterms:W3CDTF">2016-07-12T05:22:00Z</dcterms:modified>
</cp:coreProperties>
</file>