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B15B28" w:rsidTr="00B15B28">
        <w:tc>
          <w:tcPr>
            <w:tcW w:w="9576" w:type="dxa"/>
            <w:shd w:val="clear" w:color="auto" w:fill="DBE5F1" w:themeFill="accent1" w:themeFillTint="33"/>
          </w:tcPr>
          <w:p w:rsidR="00B15B28" w:rsidRPr="00B15B28" w:rsidRDefault="00B15B28" w:rsidP="00874074">
            <w:pPr>
              <w:rPr>
                <w:rFonts w:ascii="Segoe UI Symbol" w:hAnsi="Segoe UI Symbol"/>
                <w:b/>
                <w:i/>
                <w:noProof/>
                <w:sz w:val="28"/>
                <w:szCs w:val="28"/>
              </w:rPr>
            </w:pPr>
            <w:r w:rsidRPr="00B15B28">
              <w:rPr>
                <w:rFonts w:ascii="Segoe UI Symbol" w:hAnsi="Segoe UI Symbol"/>
                <w:b/>
                <w:i/>
                <w:noProof/>
                <w:sz w:val="28"/>
                <w:szCs w:val="28"/>
              </w:rPr>
              <w:t>About Geno</w:t>
            </w:r>
            <w:r w:rsidR="00874074">
              <w:rPr>
                <w:rFonts w:ascii="Segoe UI Symbol" w:hAnsi="Segoe UI Symbol"/>
                <w:b/>
                <w:i/>
                <w:noProof/>
                <w:sz w:val="28"/>
                <w:szCs w:val="28"/>
              </w:rPr>
              <w:t xml:space="preserve"> Hr Solution</w:t>
            </w:r>
          </w:p>
        </w:tc>
      </w:tr>
    </w:tbl>
    <w:p w:rsidR="001108AB" w:rsidRDefault="001108AB" w:rsidP="001108AB">
      <w:pPr>
        <w:rPr>
          <w:noProof/>
        </w:rPr>
      </w:pPr>
    </w:p>
    <w:p w:rsidR="001108AB" w:rsidRPr="001108AB" w:rsidRDefault="001108AB" w:rsidP="001108AB">
      <w:pPr>
        <w:rPr>
          <w:noProof/>
        </w:rPr>
      </w:pPr>
      <w:r w:rsidRPr="001108AB">
        <w:rPr>
          <w:noProof/>
        </w:rPr>
        <w:t>GENO</w:t>
      </w:r>
      <w:r w:rsidR="00874074">
        <w:rPr>
          <w:noProof/>
        </w:rPr>
        <w:t xml:space="preserve"> HR Solution</w:t>
      </w:r>
      <w:r w:rsidRPr="001108AB">
        <w:rPr>
          <w:noProof/>
        </w:rPr>
        <w:t xml:space="preserve"> is one of the leading consultancy in INDIA, we provide our professional and personalized services of </w:t>
      </w:r>
      <w:r w:rsidRPr="001108AB">
        <w:rPr>
          <w:b/>
          <w:bCs/>
          <w:noProof/>
        </w:rPr>
        <w:t>HR Consultancy and recruitments</w:t>
      </w:r>
      <w:r w:rsidRPr="001108AB">
        <w:rPr>
          <w:noProof/>
        </w:rPr>
        <w:t>.</w:t>
      </w:r>
    </w:p>
    <w:p w:rsidR="00493916" w:rsidRDefault="001108AB" w:rsidP="001108AB">
      <w:pPr>
        <w:rPr>
          <w:noProof/>
        </w:rPr>
      </w:pPr>
      <w:r w:rsidRPr="001108AB">
        <w:rPr>
          <w:noProof/>
        </w:rPr>
        <w:t> </w:t>
      </w:r>
      <w:r w:rsidR="00493916" w:rsidRPr="00493916">
        <w:rPr>
          <w:noProof/>
        </w:rPr>
        <w:t xml:space="preserve">We  at  </w:t>
      </w:r>
      <w:r w:rsidR="00493916">
        <w:rPr>
          <w:noProof/>
        </w:rPr>
        <w:t>Geno</w:t>
      </w:r>
      <w:r w:rsidR="00874074">
        <w:rPr>
          <w:noProof/>
        </w:rPr>
        <w:t xml:space="preserve"> HR</w:t>
      </w:r>
      <w:r w:rsidR="00493916">
        <w:rPr>
          <w:noProof/>
        </w:rPr>
        <w:t xml:space="preserve"> </w:t>
      </w:r>
      <w:r w:rsidR="00493916" w:rsidRPr="00493916">
        <w:rPr>
          <w:noProof/>
        </w:rPr>
        <w:t xml:space="preserve">assist  organizations  to  Search  and  Recruit  the  required  Quality  of Executives within agreed parameters of Cost and Time.  </w:t>
      </w:r>
    </w:p>
    <w:p w:rsidR="00493916" w:rsidRDefault="00493916" w:rsidP="001108AB">
      <w:pPr>
        <w:rPr>
          <w:noProof/>
        </w:rPr>
      </w:pPr>
      <w:r w:rsidRPr="00493916">
        <w:rPr>
          <w:noProof/>
        </w:rPr>
        <w:t xml:space="preserve">We  endeavor  to  assist  corporates  to  meet  their  requirements  with  our  Systematic Approach, Quality &amp; Speed of Service and Reliability.      </w:t>
      </w:r>
    </w:p>
    <w:p w:rsidR="00493916" w:rsidRDefault="00493916" w:rsidP="001108AB">
      <w:pPr>
        <w:rPr>
          <w:noProof/>
        </w:rPr>
      </w:pPr>
      <w:r w:rsidRPr="00493916">
        <w:rPr>
          <w:noProof/>
        </w:rPr>
        <w:t xml:space="preserve">The  Team  at  </w:t>
      </w:r>
      <w:r>
        <w:rPr>
          <w:noProof/>
        </w:rPr>
        <w:t>Geno</w:t>
      </w:r>
      <w:r w:rsidR="00874074">
        <w:rPr>
          <w:noProof/>
        </w:rPr>
        <w:t xml:space="preserve"> HR </w:t>
      </w:r>
      <w:r w:rsidRPr="00493916">
        <w:rPr>
          <w:noProof/>
        </w:rPr>
        <w:t xml:space="preserve">consists  of  professionals  with  sound  Academic  Background, relevant  Industry/Consulting  experience  and  the  necessary  understanding  of  the Organisational Dynamics at various levels.   </w:t>
      </w:r>
    </w:p>
    <w:p w:rsidR="00493916" w:rsidRPr="001108AB" w:rsidRDefault="00493916" w:rsidP="001108AB">
      <w:pPr>
        <w:rPr>
          <w:noProof/>
        </w:rPr>
      </w:pPr>
      <w:r w:rsidRPr="00493916">
        <w:rPr>
          <w:noProof/>
        </w:rPr>
        <w:t xml:space="preserve">We  at  </w:t>
      </w:r>
      <w:r>
        <w:rPr>
          <w:noProof/>
        </w:rPr>
        <w:t>Geno</w:t>
      </w:r>
      <w:r w:rsidR="00874074">
        <w:rPr>
          <w:noProof/>
        </w:rPr>
        <w:t xml:space="preserve"> HR b</w:t>
      </w:r>
      <w:r w:rsidRPr="00493916">
        <w:rPr>
          <w:noProof/>
        </w:rPr>
        <w:t>elieve  that  in  today’s  highly  competitive  and  quality  conscious business  environment,  organizations  need  appropriate  personnel  across  various functions in terms of educational qualifications, experience and personality</w:t>
      </w:r>
      <w:r>
        <w:rPr>
          <w:noProof/>
        </w:rPr>
        <w:t>.</w:t>
      </w:r>
      <w:r w:rsidRPr="00493916">
        <w:rPr>
          <w:noProof/>
        </w:rPr>
        <w:t xml:space="preserve">  We  keep  pace  with  the  ever-changing  world  of  Information  Technology,  Hospitality Industry  and  Telecommunications.  And,  we  have  the  necessary  expertise  to  tap  the Right Talent for the Right Assignment.</w:t>
      </w:r>
    </w:p>
    <w:p w:rsidR="00493916" w:rsidRDefault="00493916" w:rsidP="00493916">
      <w:pPr>
        <w:rPr>
          <w:noProof/>
        </w:rPr>
      </w:pPr>
      <w:r w:rsidRPr="001108AB">
        <w:rPr>
          <w:noProof/>
        </w:rPr>
        <w:t xml:space="preserve">We have been instrumental in providing consultancy and recruitment services to </w:t>
      </w:r>
      <w:r w:rsidRPr="001108AB">
        <w:rPr>
          <w:b/>
          <w:bCs/>
          <w:noProof/>
        </w:rPr>
        <w:t xml:space="preserve">various MNCs and Indian corporate of repute </w:t>
      </w:r>
      <w:r w:rsidRPr="001108AB">
        <w:rPr>
          <w:noProof/>
        </w:rPr>
        <w:t xml:space="preserve">at </w:t>
      </w:r>
      <w:r w:rsidRPr="001108AB">
        <w:rPr>
          <w:i/>
          <w:iCs/>
          <w:noProof/>
        </w:rPr>
        <w:t>Junior to Senior Levels.</w:t>
      </w:r>
      <w:r w:rsidRPr="001108AB">
        <w:rPr>
          <w:noProof/>
        </w:rPr>
        <w:t xml:space="preserve"> </w:t>
      </w:r>
    </w:p>
    <w:p w:rsidR="00B15B28" w:rsidRDefault="00B15B28">
      <w:pPr>
        <w:rPr>
          <w:noProof/>
        </w:rPr>
      </w:pPr>
    </w:p>
    <w:p w:rsidR="00716255" w:rsidRDefault="00716255">
      <w:pPr>
        <w:rPr>
          <w:noProof/>
        </w:rPr>
      </w:pPr>
    </w:p>
    <w:p w:rsidR="00716255" w:rsidRDefault="00716255">
      <w:pPr>
        <w:rPr>
          <w:noProof/>
        </w:rPr>
      </w:pPr>
    </w:p>
    <w:p w:rsidR="00716255" w:rsidRDefault="00716255">
      <w:pPr>
        <w:rPr>
          <w:noProof/>
        </w:rPr>
      </w:pPr>
    </w:p>
    <w:p w:rsidR="00716255" w:rsidRDefault="00716255">
      <w:pPr>
        <w:rPr>
          <w:noProof/>
        </w:rPr>
      </w:pPr>
    </w:p>
    <w:p w:rsidR="00716255" w:rsidRDefault="00716255">
      <w:pPr>
        <w:rPr>
          <w:noProof/>
        </w:rPr>
      </w:pPr>
    </w:p>
    <w:p w:rsidR="00D21E95" w:rsidRDefault="00D21E95">
      <w:pPr>
        <w:rPr>
          <w:noProof/>
        </w:rPr>
      </w:pPr>
    </w:p>
    <w:p w:rsidR="00D21E95" w:rsidRDefault="00D21E95">
      <w:pPr>
        <w:rPr>
          <w:noProof/>
        </w:rPr>
      </w:pPr>
    </w:p>
    <w:p w:rsidR="00716255" w:rsidRDefault="00716255">
      <w:pPr>
        <w:rPr>
          <w:noProof/>
        </w:rPr>
      </w:pPr>
    </w:p>
    <w:tbl>
      <w:tblPr>
        <w:tblStyle w:val="TableGrid"/>
        <w:tblW w:w="0" w:type="auto"/>
        <w:tblLook w:val="04A0"/>
      </w:tblPr>
      <w:tblGrid>
        <w:gridCol w:w="9576"/>
      </w:tblGrid>
      <w:tr w:rsidR="00716255" w:rsidTr="00704878">
        <w:tc>
          <w:tcPr>
            <w:tcW w:w="9576" w:type="dxa"/>
            <w:shd w:val="clear" w:color="auto" w:fill="DBE5F1" w:themeFill="accent1" w:themeFillTint="33"/>
          </w:tcPr>
          <w:p w:rsidR="00716255" w:rsidRPr="00B15B28" w:rsidRDefault="00716255" w:rsidP="00704878">
            <w:pPr>
              <w:rPr>
                <w:rFonts w:ascii="Segoe UI Symbol" w:hAnsi="Segoe UI Symbol"/>
                <w:b/>
                <w:i/>
                <w:noProof/>
                <w:sz w:val="28"/>
                <w:szCs w:val="28"/>
              </w:rPr>
            </w:pPr>
            <w:r>
              <w:rPr>
                <w:rFonts w:ascii="Segoe UI Symbol" w:hAnsi="Segoe UI Symbol"/>
                <w:b/>
                <w:i/>
                <w:noProof/>
                <w:sz w:val="28"/>
                <w:szCs w:val="28"/>
              </w:rPr>
              <w:lastRenderedPageBreak/>
              <w:t>Why Us</w:t>
            </w:r>
          </w:p>
        </w:tc>
      </w:tr>
    </w:tbl>
    <w:p w:rsidR="00716255" w:rsidRDefault="00716255">
      <w:pPr>
        <w:rPr>
          <w:noProof/>
        </w:rPr>
      </w:pPr>
    </w:p>
    <w:p w:rsidR="00384CD7" w:rsidRPr="00716255" w:rsidRDefault="004760B7" w:rsidP="00716255">
      <w:pPr>
        <w:numPr>
          <w:ilvl w:val="0"/>
          <w:numId w:val="1"/>
        </w:numPr>
        <w:rPr>
          <w:noProof/>
        </w:rPr>
      </w:pPr>
      <w:r w:rsidRPr="00716255">
        <w:rPr>
          <w:noProof/>
        </w:rPr>
        <w:t xml:space="preserve">We are able to create a reputation due to our professional approach, prompt action and right placements and </w:t>
      </w:r>
      <w:r w:rsidRPr="00716255">
        <w:rPr>
          <w:i/>
          <w:iCs/>
          <w:noProof/>
        </w:rPr>
        <w:t>of course goodwill and trust of reputed clients and candidates.</w:t>
      </w:r>
      <w:r w:rsidRPr="00716255">
        <w:rPr>
          <w:noProof/>
        </w:rPr>
        <w:t xml:space="preserve"> We have the honor to be on the panel of numerous multinational and Indian companies. Today we are known for our integrity and quality in helping clients to fill all technical and commercial vacancies.</w:t>
      </w:r>
    </w:p>
    <w:p w:rsidR="00384CD7" w:rsidRPr="00716255" w:rsidRDefault="004760B7" w:rsidP="00716255">
      <w:pPr>
        <w:numPr>
          <w:ilvl w:val="0"/>
          <w:numId w:val="1"/>
        </w:numPr>
        <w:rPr>
          <w:noProof/>
        </w:rPr>
      </w:pPr>
      <w:r w:rsidRPr="00716255">
        <w:rPr>
          <w:noProof/>
        </w:rPr>
        <w:t xml:space="preserve">We have substantial data bank of high profile, professionally qualified personnel. These database is screened by our experts. Apart from this as we have vast experience in recruitments and prompt selection of candidate we have proved ourselves as a potential tool to any sort of staff requirements. </w:t>
      </w:r>
    </w:p>
    <w:p w:rsidR="00384CD7" w:rsidRDefault="004760B7" w:rsidP="00716255">
      <w:pPr>
        <w:numPr>
          <w:ilvl w:val="0"/>
          <w:numId w:val="1"/>
        </w:numPr>
        <w:rPr>
          <w:noProof/>
        </w:rPr>
      </w:pPr>
      <w:r w:rsidRPr="00716255">
        <w:rPr>
          <w:noProof/>
        </w:rPr>
        <w:t xml:space="preserve">We give our proper attention to each vacancy and need our client’s cooperation too to understand their company’s profile along with job details of each vacancy. </w:t>
      </w:r>
    </w:p>
    <w:p w:rsidR="00136EF5" w:rsidRPr="00716255" w:rsidRDefault="00136EF5" w:rsidP="00716255">
      <w:pPr>
        <w:numPr>
          <w:ilvl w:val="0"/>
          <w:numId w:val="1"/>
        </w:numPr>
        <w:rPr>
          <w:noProof/>
        </w:rPr>
      </w:pPr>
      <w:r>
        <w:rPr>
          <w:noProof/>
        </w:rPr>
        <w:t>Strong project management: to ensure that appropriate candidates are delivered in line with time critical on-boarding strategies, a close liaison with line management throughout the whole recruitment process is eastablished.</w:t>
      </w:r>
    </w:p>
    <w:p w:rsidR="00716255" w:rsidRDefault="00716255">
      <w:pPr>
        <w:rPr>
          <w:noProof/>
        </w:rPr>
      </w:pPr>
    </w:p>
    <w:p w:rsidR="00136EF5" w:rsidRDefault="00136EF5">
      <w:pPr>
        <w:rPr>
          <w:noProof/>
        </w:rPr>
      </w:pPr>
    </w:p>
    <w:p w:rsidR="00850CA7" w:rsidRDefault="00850CA7">
      <w:pPr>
        <w:rPr>
          <w:noProof/>
        </w:rPr>
      </w:pPr>
    </w:p>
    <w:p w:rsidR="00136EF5" w:rsidRDefault="00136EF5">
      <w:pPr>
        <w:rPr>
          <w:noProof/>
        </w:rPr>
      </w:pPr>
      <w:r>
        <w:rPr>
          <w:noProof/>
        </w:rPr>
        <w:drawing>
          <wp:inline distT="0" distB="0" distL="0" distR="0">
            <wp:extent cx="5923187" cy="1737360"/>
            <wp:effectExtent l="19050" t="0" r="13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27230" cy="1738546"/>
                    </a:xfrm>
                    <a:prstGeom prst="rect">
                      <a:avLst/>
                    </a:prstGeom>
                    <a:noFill/>
                    <a:ln w="9525">
                      <a:noFill/>
                      <a:miter lim="800000"/>
                      <a:headEnd/>
                      <a:tailEnd/>
                    </a:ln>
                  </pic:spPr>
                </pic:pic>
              </a:graphicData>
            </a:graphic>
          </wp:inline>
        </w:drawing>
      </w:r>
    </w:p>
    <w:p w:rsidR="00716255" w:rsidRDefault="00716255">
      <w:pPr>
        <w:rPr>
          <w:noProof/>
        </w:rPr>
      </w:pPr>
    </w:p>
    <w:p w:rsidR="002E5963" w:rsidRDefault="002E5963">
      <w:pPr>
        <w:rPr>
          <w:noProof/>
        </w:rPr>
      </w:pPr>
    </w:p>
    <w:p w:rsidR="001108AB" w:rsidRDefault="001108AB"/>
    <w:tbl>
      <w:tblPr>
        <w:tblStyle w:val="TableGrid"/>
        <w:tblW w:w="0" w:type="auto"/>
        <w:tblLook w:val="04A0"/>
      </w:tblPr>
      <w:tblGrid>
        <w:gridCol w:w="9576"/>
      </w:tblGrid>
      <w:tr w:rsidR="00C22F9D" w:rsidTr="00704878">
        <w:tc>
          <w:tcPr>
            <w:tcW w:w="9576" w:type="dxa"/>
            <w:shd w:val="clear" w:color="auto" w:fill="DBE5F1" w:themeFill="accent1" w:themeFillTint="33"/>
          </w:tcPr>
          <w:p w:rsidR="00C22F9D" w:rsidRPr="00B15B28" w:rsidRDefault="00C22F9D" w:rsidP="00704878">
            <w:pPr>
              <w:rPr>
                <w:rFonts w:ascii="Segoe UI Symbol" w:hAnsi="Segoe UI Symbol"/>
                <w:b/>
                <w:i/>
                <w:noProof/>
                <w:sz w:val="28"/>
                <w:szCs w:val="28"/>
              </w:rPr>
            </w:pPr>
            <w:r w:rsidRPr="00136EF5">
              <w:rPr>
                <w:rFonts w:ascii="Segoe UI Symbol" w:hAnsi="Segoe UI Symbol"/>
                <w:b/>
                <w:i/>
                <w:noProof/>
                <w:sz w:val="28"/>
                <w:szCs w:val="28"/>
              </w:rPr>
              <w:lastRenderedPageBreak/>
              <w:t xml:space="preserve">Our Values  </w:t>
            </w:r>
          </w:p>
        </w:tc>
      </w:tr>
    </w:tbl>
    <w:p w:rsidR="00C07D31" w:rsidRDefault="00C07D31"/>
    <w:p w:rsidR="00136EF5" w:rsidRDefault="00136EF5">
      <w:r w:rsidRPr="00136EF5">
        <w:t xml:space="preserve">• Integrity </w:t>
      </w:r>
    </w:p>
    <w:p w:rsidR="00136EF5" w:rsidRDefault="00136EF5">
      <w:r w:rsidRPr="00136EF5">
        <w:t xml:space="preserve">• Ethical Business Practices </w:t>
      </w:r>
    </w:p>
    <w:p w:rsidR="00136EF5" w:rsidRDefault="00136EF5">
      <w:r w:rsidRPr="00136EF5">
        <w:t xml:space="preserve">• Conformance to High Quality Standards </w:t>
      </w:r>
    </w:p>
    <w:p w:rsidR="00136EF5" w:rsidRDefault="00136EF5">
      <w:r w:rsidRPr="00136EF5">
        <w:t xml:space="preserve">• Client Relationship   </w:t>
      </w:r>
    </w:p>
    <w:p w:rsidR="00136EF5" w:rsidRPr="00136EF5" w:rsidRDefault="00136EF5">
      <w:pPr>
        <w:rPr>
          <w:rFonts w:ascii="Segoe UI Symbol" w:hAnsi="Segoe UI Symbol"/>
          <w:b/>
          <w:i/>
          <w:noProof/>
          <w:sz w:val="28"/>
          <w:szCs w:val="28"/>
        </w:rPr>
      </w:pPr>
      <w:r w:rsidRPr="00136EF5">
        <w:rPr>
          <w:rFonts w:ascii="Segoe UI Symbol" w:hAnsi="Segoe UI Symbol"/>
          <w:b/>
          <w:i/>
          <w:noProof/>
          <w:sz w:val="28"/>
          <w:szCs w:val="28"/>
        </w:rPr>
        <w:t xml:space="preserve">Our Vision:   </w:t>
      </w:r>
    </w:p>
    <w:p w:rsidR="00136EF5" w:rsidRDefault="00136EF5">
      <w:r w:rsidRPr="00136EF5">
        <w:t xml:space="preserve">• To be the best in business </w:t>
      </w:r>
    </w:p>
    <w:p w:rsidR="00136EF5" w:rsidRDefault="00136EF5">
      <w:r w:rsidRPr="00136EF5">
        <w:t xml:space="preserve">• To redefine quality and create a brand   </w:t>
      </w:r>
    </w:p>
    <w:p w:rsidR="00136EF5" w:rsidRPr="00136EF5" w:rsidRDefault="00136EF5">
      <w:pPr>
        <w:rPr>
          <w:rFonts w:ascii="Segoe UI Symbol" w:hAnsi="Segoe UI Symbol"/>
          <w:b/>
          <w:i/>
          <w:noProof/>
          <w:sz w:val="28"/>
          <w:szCs w:val="28"/>
        </w:rPr>
      </w:pPr>
      <w:r w:rsidRPr="00136EF5">
        <w:rPr>
          <w:rFonts w:ascii="Segoe UI Symbol" w:hAnsi="Segoe UI Symbol"/>
          <w:b/>
          <w:i/>
          <w:noProof/>
          <w:sz w:val="28"/>
          <w:szCs w:val="28"/>
        </w:rPr>
        <w:t>Our Approach</w:t>
      </w:r>
      <w:r>
        <w:rPr>
          <w:rFonts w:ascii="Segoe UI Symbol" w:hAnsi="Segoe UI Symbol"/>
          <w:b/>
          <w:i/>
          <w:noProof/>
          <w:sz w:val="28"/>
          <w:szCs w:val="28"/>
        </w:rPr>
        <w:t>:</w:t>
      </w:r>
      <w:r w:rsidRPr="00136EF5">
        <w:rPr>
          <w:rFonts w:ascii="Segoe UI Symbol" w:hAnsi="Segoe UI Symbol"/>
          <w:b/>
          <w:i/>
          <w:noProof/>
          <w:sz w:val="28"/>
          <w:szCs w:val="28"/>
        </w:rPr>
        <w:t xml:space="preserve">  </w:t>
      </w:r>
    </w:p>
    <w:p w:rsidR="00B15B28" w:rsidRDefault="00136EF5">
      <w:r w:rsidRPr="00136EF5">
        <w:t>We  adopt  a  scientific  and  systematic  approach  to  attain  a  Person-Organisation Fit  and Person-Job/Assignment Fit. Our focus areas are:</w:t>
      </w:r>
    </w:p>
    <w:p w:rsidR="00136EF5" w:rsidRDefault="00136EF5">
      <w:r w:rsidRPr="00136EF5">
        <w:t>Executive Search: This could be General or Specific.</w:t>
      </w:r>
    </w:p>
    <w:p w:rsidR="00C07D31" w:rsidRDefault="00136EF5">
      <w:r w:rsidRPr="00136EF5">
        <w:t>HR Business Process Outsourcing (BPO): These c</w:t>
      </w:r>
      <w:r>
        <w:t>ould include Campus Recruitment, Payroll Processing, Project Staffing or Back Ground Verification.</w:t>
      </w:r>
    </w:p>
    <w:p w:rsidR="00C07D31" w:rsidRDefault="00C07D31"/>
    <w:p w:rsidR="00B15B28" w:rsidRDefault="00136EF5">
      <w:r w:rsidRPr="00136EF5">
        <w:rPr>
          <w:noProof/>
        </w:rPr>
        <w:drawing>
          <wp:inline distT="0" distB="0" distL="0" distR="0">
            <wp:extent cx="5419725" cy="221980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27643" cy="2223048"/>
                    </a:xfrm>
                    <a:prstGeom prst="rect">
                      <a:avLst/>
                    </a:prstGeom>
                    <a:noFill/>
                    <a:ln w="9525">
                      <a:noFill/>
                      <a:miter lim="800000"/>
                      <a:headEnd/>
                      <a:tailEnd/>
                    </a:ln>
                  </pic:spPr>
                </pic:pic>
              </a:graphicData>
            </a:graphic>
          </wp:inline>
        </w:drawing>
      </w:r>
    </w:p>
    <w:p w:rsidR="002E5963" w:rsidRDefault="002E5963"/>
    <w:tbl>
      <w:tblPr>
        <w:tblStyle w:val="TableGrid"/>
        <w:tblW w:w="0" w:type="auto"/>
        <w:tblLook w:val="04A0"/>
      </w:tblPr>
      <w:tblGrid>
        <w:gridCol w:w="9576"/>
      </w:tblGrid>
      <w:tr w:rsidR="00C07D31" w:rsidTr="00704878">
        <w:tc>
          <w:tcPr>
            <w:tcW w:w="9576" w:type="dxa"/>
            <w:shd w:val="clear" w:color="auto" w:fill="DBE5F1" w:themeFill="accent1" w:themeFillTint="33"/>
          </w:tcPr>
          <w:p w:rsidR="00C07D31" w:rsidRPr="00C07D31" w:rsidRDefault="00C07D31" w:rsidP="00704878">
            <w:r w:rsidRPr="00C07D31">
              <w:rPr>
                <w:rFonts w:ascii="Segoe UI Symbol" w:hAnsi="Segoe UI Symbol"/>
                <w:b/>
                <w:i/>
                <w:noProof/>
                <w:sz w:val="28"/>
                <w:szCs w:val="28"/>
              </w:rPr>
              <w:lastRenderedPageBreak/>
              <w:t>Executive Search</w:t>
            </w:r>
          </w:p>
        </w:tc>
      </w:tr>
    </w:tbl>
    <w:p w:rsidR="00C22F9D" w:rsidRDefault="00C22F9D"/>
    <w:p w:rsidR="00294CF0" w:rsidRDefault="00294CF0">
      <w:pPr>
        <w:rPr>
          <w:noProof/>
        </w:rPr>
      </w:pPr>
    </w:p>
    <w:p w:rsidR="00294CF0" w:rsidRDefault="00294CF0">
      <w:r>
        <w:rPr>
          <w:noProof/>
        </w:rPr>
        <w:drawing>
          <wp:inline distT="0" distB="0" distL="0" distR="0">
            <wp:extent cx="5943600" cy="549402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5494020"/>
                    </a:xfrm>
                    <a:prstGeom prst="rect">
                      <a:avLst/>
                    </a:prstGeom>
                    <a:noFill/>
                    <a:ln w="9525">
                      <a:noFill/>
                      <a:miter lim="800000"/>
                      <a:headEnd/>
                      <a:tailEnd/>
                    </a:ln>
                  </pic:spPr>
                </pic:pic>
              </a:graphicData>
            </a:graphic>
          </wp:inline>
        </w:drawing>
      </w:r>
      <w:r w:rsidRPr="00294CF0">
        <w:t xml:space="preserve">                                                                                                    </w:t>
      </w:r>
    </w:p>
    <w:p w:rsidR="00294CF0" w:rsidRDefault="00294CF0"/>
    <w:p w:rsidR="00294CF0" w:rsidRDefault="00294CF0"/>
    <w:p w:rsidR="00B8033B" w:rsidRDefault="00294CF0">
      <w:r w:rsidRPr="00294CF0">
        <w:t xml:space="preserve">  </w:t>
      </w:r>
    </w:p>
    <w:tbl>
      <w:tblPr>
        <w:tblStyle w:val="TableGrid"/>
        <w:tblW w:w="0" w:type="auto"/>
        <w:tblLook w:val="04A0"/>
      </w:tblPr>
      <w:tblGrid>
        <w:gridCol w:w="9576"/>
      </w:tblGrid>
      <w:tr w:rsidR="00B8033B" w:rsidTr="00704878">
        <w:tc>
          <w:tcPr>
            <w:tcW w:w="9576" w:type="dxa"/>
            <w:shd w:val="clear" w:color="auto" w:fill="DBE5F1" w:themeFill="accent1" w:themeFillTint="33"/>
          </w:tcPr>
          <w:p w:rsidR="00B8033B" w:rsidRPr="00B15B28" w:rsidRDefault="00B8033B" w:rsidP="00704878">
            <w:pPr>
              <w:rPr>
                <w:rFonts w:ascii="Segoe UI Symbol" w:hAnsi="Segoe UI Symbol"/>
                <w:b/>
                <w:i/>
                <w:noProof/>
                <w:sz w:val="28"/>
                <w:szCs w:val="28"/>
              </w:rPr>
            </w:pPr>
            <w:r w:rsidRPr="00B8033B">
              <w:rPr>
                <w:rFonts w:ascii="Segoe UI Symbol" w:hAnsi="Segoe UI Symbol"/>
                <w:b/>
                <w:i/>
                <w:noProof/>
                <w:sz w:val="28"/>
                <w:szCs w:val="28"/>
              </w:rPr>
              <w:lastRenderedPageBreak/>
              <w:t>Our Esteemed Clients</w:t>
            </w:r>
          </w:p>
        </w:tc>
      </w:tr>
    </w:tbl>
    <w:p w:rsidR="00294CF0" w:rsidRDefault="00294CF0"/>
    <w:p w:rsidR="00B8033B" w:rsidRDefault="00B8033B"/>
    <w:p w:rsidR="00B8033B" w:rsidRDefault="00B8033B">
      <w:r w:rsidRPr="00B8033B">
        <w:rPr>
          <w:noProof/>
        </w:rPr>
        <w:drawing>
          <wp:inline distT="0" distB="0" distL="0" distR="0">
            <wp:extent cx="962025" cy="676275"/>
            <wp:effectExtent l="19050" t="0" r="9525" b="0"/>
            <wp:docPr id="16"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1"/>
                    <a:srcRect/>
                    <a:stretch>
                      <a:fillRect/>
                    </a:stretch>
                  </pic:blipFill>
                  <pic:spPr bwMode="auto">
                    <a:xfrm>
                      <a:off x="0" y="0"/>
                      <a:ext cx="962025" cy="67627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257300" cy="504825"/>
            <wp:effectExtent l="19050" t="0" r="0" b="0"/>
            <wp:docPr id="18" name="Picture 5"/>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srcRect/>
                    <a:stretch>
                      <a:fillRect/>
                    </a:stretch>
                  </pic:blipFill>
                  <pic:spPr bwMode="auto">
                    <a:xfrm>
                      <a:off x="0" y="0"/>
                      <a:ext cx="1257300" cy="5048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504950" cy="619125"/>
            <wp:effectExtent l="19050" t="0" r="0" b="0"/>
            <wp:docPr id="19" name="Picture 6"/>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3"/>
                    <a:srcRect/>
                    <a:stretch>
                      <a:fillRect/>
                    </a:stretch>
                  </pic:blipFill>
                  <pic:spPr bwMode="auto">
                    <a:xfrm>
                      <a:off x="0" y="0"/>
                      <a:ext cx="1504950" cy="6191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066800" cy="723900"/>
            <wp:effectExtent l="19050" t="0" r="0" b="0"/>
            <wp:docPr id="20" name="Picture 7"/>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14"/>
                    <a:srcRect/>
                    <a:stretch>
                      <a:fillRect/>
                    </a:stretch>
                  </pic:blipFill>
                  <pic:spPr bwMode="auto">
                    <a:xfrm>
                      <a:off x="0" y="0"/>
                      <a:ext cx="1066800" cy="723900"/>
                    </a:xfrm>
                    <a:prstGeom prst="rect">
                      <a:avLst/>
                    </a:prstGeom>
                    <a:noFill/>
                    <a:ln w="9525">
                      <a:noFill/>
                      <a:miter lim="800000"/>
                      <a:headEnd/>
                      <a:tailEnd/>
                    </a:ln>
                    <a:effectLst/>
                  </pic:spPr>
                </pic:pic>
              </a:graphicData>
            </a:graphic>
          </wp:inline>
        </w:drawing>
      </w:r>
    </w:p>
    <w:p w:rsidR="00B8033B" w:rsidRDefault="00B8033B"/>
    <w:p w:rsidR="00B8033B" w:rsidRDefault="00B8033B"/>
    <w:p w:rsidR="00B8033B" w:rsidRDefault="00B8033B">
      <w:r w:rsidRPr="00B8033B">
        <w:rPr>
          <w:noProof/>
        </w:rPr>
        <w:drawing>
          <wp:inline distT="0" distB="0" distL="0" distR="0">
            <wp:extent cx="733425" cy="657225"/>
            <wp:effectExtent l="19050" t="0" r="9525" b="0"/>
            <wp:docPr id="22" name="Picture 9"/>
            <wp:cNvGraphicFramePr/>
            <a:graphic xmlns:a="http://schemas.openxmlformats.org/drawingml/2006/main">
              <a:graphicData uri="http://schemas.openxmlformats.org/drawingml/2006/picture">
                <pic:pic xmlns:pic="http://schemas.openxmlformats.org/drawingml/2006/picture">
                  <pic:nvPicPr>
                    <pic:cNvPr id="4109" name="Picture 13"/>
                    <pic:cNvPicPr>
                      <a:picLocks noChangeAspect="1" noChangeArrowheads="1"/>
                    </pic:cNvPicPr>
                  </pic:nvPicPr>
                  <pic:blipFill>
                    <a:blip r:embed="rId15"/>
                    <a:srcRect/>
                    <a:stretch>
                      <a:fillRect/>
                    </a:stretch>
                  </pic:blipFill>
                  <pic:spPr bwMode="auto">
                    <a:xfrm>
                      <a:off x="0" y="0"/>
                      <a:ext cx="733425" cy="6572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257300" cy="495300"/>
            <wp:effectExtent l="19050" t="0" r="0" b="0"/>
            <wp:docPr id="23" name="Picture 10"/>
            <wp:cNvGraphicFramePr/>
            <a:graphic xmlns:a="http://schemas.openxmlformats.org/drawingml/2006/main">
              <a:graphicData uri="http://schemas.openxmlformats.org/drawingml/2006/picture">
                <pic:pic xmlns:pic="http://schemas.openxmlformats.org/drawingml/2006/picture">
                  <pic:nvPicPr>
                    <pic:cNvPr id="4108" name="Picture 12"/>
                    <pic:cNvPicPr>
                      <a:picLocks noChangeAspect="1" noChangeArrowheads="1"/>
                    </pic:cNvPicPr>
                  </pic:nvPicPr>
                  <pic:blipFill>
                    <a:blip r:embed="rId16"/>
                    <a:srcRect/>
                    <a:stretch>
                      <a:fillRect/>
                    </a:stretch>
                  </pic:blipFill>
                  <pic:spPr bwMode="auto">
                    <a:xfrm>
                      <a:off x="0" y="0"/>
                      <a:ext cx="1257300" cy="495300"/>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771650" cy="657225"/>
            <wp:effectExtent l="19050" t="0" r="0" b="0"/>
            <wp:docPr id="24" name="Picture 11"/>
            <wp:cNvGraphicFramePr/>
            <a:graphic xmlns:a="http://schemas.openxmlformats.org/drawingml/2006/main">
              <a:graphicData uri="http://schemas.openxmlformats.org/drawingml/2006/picture">
                <pic:pic xmlns:pic="http://schemas.openxmlformats.org/drawingml/2006/picture">
                  <pic:nvPicPr>
                    <pic:cNvPr id="4105" name="Picture 9"/>
                    <pic:cNvPicPr>
                      <a:picLocks noChangeAspect="1" noChangeArrowheads="1"/>
                    </pic:cNvPicPr>
                  </pic:nvPicPr>
                  <pic:blipFill>
                    <a:blip r:embed="rId17"/>
                    <a:srcRect/>
                    <a:stretch>
                      <a:fillRect/>
                    </a:stretch>
                  </pic:blipFill>
                  <pic:spPr bwMode="auto">
                    <a:xfrm>
                      <a:off x="0" y="0"/>
                      <a:ext cx="1771650" cy="6572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085850" cy="676275"/>
            <wp:effectExtent l="19050" t="0" r="0" b="0"/>
            <wp:docPr id="25" name="Picture 12"/>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8"/>
                    <a:srcRect/>
                    <a:stretch>
                      <a:fillRect/>
                    </a:stretch>
                  </pic:blipFill>
                  <pic:spPr bwMode="auto">
                    <a:xfrm>
                      <a:off x="0" y="0"/>
                      <a:ext cx="1085850" cy="676275"/>
                    </a:xfrm>
                    <a:prstGeom prst="rect">
                      <a:avLst/>
                    </a:prstGeom>
                    <a:noFill/>
                    <a:ln w="9525">
                      <a:noFill/>
                      <a:miter lim="800000"/>
                      <a:headEnd/>
                      <a:tailEnd/>
                    </a:ln>
                    <a:effectLst/>
                  </pic:spPr>
                </pic:pic>
              </a:graphicData>
            </a:graphic>
          </wp:inline>
        </w:drawing>
      </w:r>
    </w:p>
    <w:p w:rsidR="00B8033B" w:rsidRDefault="00B8033B"/>
    <w:p w:rsidR="00B8033B" w:rsidRDefault="00B8033B"/>
    <w:p w:rsidR="00B8033B" w:rsidRDefault="00B8033B">
      <w:r w:rsidRPr="00B8033B">
        <w:rPr>
          <w:noProof/>
        </w:rPr>
        <w:drawing>
          <wp:inline distT="0" distB="0" distL="0" distR="0">
            <wp:extent cx="723900" cy="647700"/>
            <wp:effectExtent l="19050" t="0" r="0" b="0"/>
            <wp:docPr id="26" name="Picture 13"/>
            <wp:cNvGraphicFramePr/>
            <a:graphic xmlns:a="http://schemas.openxmlformats.org/drawingml/2006/main">
              <a:graphicData uri="http://schemas.openxmlformats.org/drawingml/2006/picture">
                <pic:pic xmlns:pic="http://schemas.openxmlformats.org/drawingml/2006/picture">
                  <pic:nvPicPr>
                    <pic:cNvPr id="4107" name="Picture 11"/>
                    <pic:cNvPicPr>
                      <a:picLocks noChangeAspect="1" noChangeArrowheads="1"/>
                    </pic:cNvPicPr>
                  </pic:nvPicPr>
                  <pic:blipFill>
                    <a:blip r:embed="rId19"/>
                    <a:srcRect/>
                    <a:stretch>
                      <a:fillRect/>
                    </a:stretch>
                  </pic:blipFill>
                  <pic:spPr bwMode="auto">
                    <a:xfrm>
                      <a:off x="0" y="0"/>
                      <a:ext cx="723900" cy="647700"/>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257300" cy="657225"/>
            <wp:effectExtent l="19050" t="0" r="0" b="0"/>
            <wp:docPr id="27" name="Picture 14"/>
            <wp:cNvGraphicFramePr/>
            <a:graphic xmlns:a="http://schemas.openxmlformats.org/drawingml/2006/main">
              <a:graphicData uri="http://schemas.openxmlformats.org/drawingml/2006/picture">
                <pic:pic xmlns:pic="http://schemas.openxmlformats.org/drawingml/2006/picture">
                  <pic:nvPicPr>
                    <pic:cNvPr id="4106" name="Picture 10"/>
                    <pic:cNvPicPr>
                      <a:picLocks noChangeAspect="1" noChangeArrowheads="1"/>
                    </pic:cNvPicPr>
                  </pic:nvPicPr>
                  <pic:blipFill>
                    <a:blip r:embed="rId20"/>
                    <a:srcRect/>
                    <a:stretch>
                      <a:fillRect/>
                    </a:stretch>
                  </pic:blipFill>
                  <pic:spPr bwMode="auto">
                    <a:xfrm>
                      <a:off x="0" y="0"/>
                      <a:ext cx="1257300" cy="6572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590675" cy="752475"/>
            <wp:effectExtent l="19050" t="0" r="9525" b="0"/>
            <wp:docPr id="28" name="Picture 15"/>
            <wp:cNvGraphicFramePr/>
            <a:graphic xmlns:a="http://schemas.openxmlformats.org/drawingml/2006/main">
              <a:graphicData uri="http://schemas.openxmlformats.org/drawingml/2006/picture">
                <pic:pic xmlns:pic="http://schemas.openxmlformats.org/drawingml/2006/picture">
                  <pic:nvPicPr>
                    <pic:cNvPr id="4104" name="Picture 8"/>
                    <pic:cNvPicPr>
                      <a:picLocks noChangeAspect="1" noChangeArrowheads="1"/>
                    </pic:cNvPicPr>
                  </pic:nvPicPr>
                  <pic:blipFill>
                    <a:blip r:embed="rId21"/>
                    <a:srcRect/>
                    <a:stretch>
                      <a:fillRect/>
                    </a:stretch>
                  </pic:blipFill>
                  <pic:spPr bwMode="auto">
                    <a:xfrm>
                      <a:off x="0" y="0"/>
                      <a:ext cx="1590675" cy="75247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809625" cy="657225"/>
            <wp:effectExtent l="19050" t="0" r="9525" b="0"/>
            <wp:docPr id="29" name="Picture 16"/>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22"/>
                    <a:srcRect/>
                    <a:stretch>
                      <a:fillRect/>
                    </a:stretch>
                  </pic:blipFill>
                  <pic:spPr bwMode="auto">
                    <a:xfrm>
                      <a:off x="0" y="0"/>
                      <a:ext cx="809625" cy="657225"/>
                    </a:xfrm>
                    <a:prstGeom prst="rect">
                      <a:avLst/>
                    </a:prstGeom>
                    <a:noFill/>
                    <a:ln w="9525">
                      <a:noFill/>
                      <a:miter lim="800000"/>
                      <a:headEnd/>
                      <a:tailEnd/>
                    </a:ln>
                    <a:effectLst/>
                  </pic:spPr>
                </pic:pic>
              </a:graphicData>
            </a:graphic>
          </wp:inline>
        </w:drawing>
      </w:r>
    </w:p>
    <w:p w:rsidR="00B8033B" w:rsidRDefault="00B8033B"/>
    <w:p w:rsidR="00B8033B" w:rsidRDefault="00B8033B">
      <w:r>
        <w:rPr>
          <w:noProof/>
        </w:rPr>
        <w:drawing>
          <wp:inline distT="0" distB="0" distL="0" distR="0">
            <wp:extent cx="1916430" cy="1714034"/>
            <wp:effectExtent l="19050" t="0" r="762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919598" cy="1716867"/>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C22F9D" w:rsidTr="00704878">
        <w:tc>
          <w:tcPr>
            <w:tcW w:w="9576" w:type="dxa"/>
            <w:shd w:val="clear" w:color="auto" w:fill="DBE5F1" w:themeFill="accent1" w:themeFillTint="33"/>
          </w:tcPr>
          <w:p w:rsidR="00C22F9D" w:rsidRPr="00B15B28" w:rsidRDefault="00C22F9D" w:rsidP="00704878">
            <w:pPr>
              <w:rPr>
                <w:rFonts w:ascii="Segoe UI Symbol" w:hAnsi="Segoe UI Symbol"/>
                <w:b/>
                <w:i/>
                <w:noProof/>
                <w:sz w:val="28"/>
                <w:szCs w:val="28"/>
              </w:rPr>
            </w:pPr>
            <w:r w:rsidRPr="00294CF0">
              <w:t xml:space="preserve">       </w:t>
            </w:r>
            <w:r w:rsidRPr="00C22F9D">
              <w:rPr>
                <w:rFonts w:ascii="Segoe UI Symbol" w:hAnsi="Segoe UI Symbol"/>
                <w:b/>
                <w:i/>
                <w:noProof/>
                <w:sz w:val="28"/>
                <w:szCs w:val="28"/>
              </w:rPr>
              <w:t>Terms and Conditions</w:t>
            </w:r>
          </w:p>
        </w:tc>
      </w:tr>
    </w:tbl>
    <w:p w:rsidR="00C22F9D" w:rsidRDefault="00C22F9D"/>
    <w:p w:rsidR="00C22F9D" w:rsidRDefault="00C22F9D" w:rsidP="00C22F9D">
      <w:pPr>
        <w:pStyle w:val="ListParagraph"/>
        <w:numPr>
          <w:ilvl w:val="0"/>
          <w:numId w:val="3"/>
        </w:numPr>
      </w:pPr>
      <w:r w:rsidRPr="00C22F9D">
        <w:lastRenderedPageBreak/>
        <w:t>SELEC</w:t>
      </w:r>
      <w:r w:rsidR="006A4C8C">
        <w:t xml:space="preserve">TION THROUGH TALENT- DATABANK: </w:t>
      </w:r>
    </w:p>
    <w:p w:rsidR="006A4C8C" w:rsidRDefault="006A4C8C" w:rsidP="006A4C8C">
      <w:pPr>
        <w:pStyle w:val="ListParagraph"/>
      </w:pPr>
    </w:p>
    <w:p w:rsidR="00C22F9D" w:rsidRDefault="00C22F9D" w:rsidP="00C22F9D">
      <w:pPr>
        <w:pStyle w:val="ListParagraph"/>
      </w:pPr>
      <w:r w:rsidRPr="00C22F9D">
        <w:t xml:space="preserve">We  charge </w:t>
      </w:r>
      <w:r>
        <w:t xml:space="preserve">a </w:t>
      </w:r>
      <w:r w:rsidR="00F334D6">
        <w:t>professional fee of  8.33%</w:t>
      </w:r>
      <w:r w:rsidRPr="00C22F9D">
        <w:t xml:space="preserve">  of  the  gross  annual  compensation  for  each  selected  candidate </w:t>
      </w:r>
      <w:r w:rsidR="006A4C8C">
        <w:t xml:space="preserve">from our Talent Data Bank if </w:t>
      </w:r>
      <w:r w:rsidRPr="00C22F9D">
        <w:t>the selected candidate</w:t>
      </w:r>
      <w:r w:rsidR="006A4C8C">
        <w:t xml:space="preserve">’s </w:t>
      </w:r>
      <w:r w:rsidRPr="00C22F9D">
        <w:t xml:space="preserve">compensation is below Rs. 12 lacs / annum.  </w:t>
      </w:r>
    </w:p>
    <w:p w:rsidR="00C22F9D" w:rsidRDefault="00C22F9D" w:rsidP="00C22F9D">
      <w:pPr>
        <w:pStyle w:val="ListParagraph"/>
      </w:pPr>
    </w:p>
    <w:p w:rsidR="00C22F9D" w:rsidRDefault="00C22F9D" w:rsidP="00C22F9D">
      <w:pPr>
        <w:pStyle w:val="ListParagraph"/>
      </w:pPr>
      <w:r w:rsidRPr="00C22F9D">
        <w:t xml:space="preserve">For  </w:t>
      </w:r>
      <w:r w:rsidR="006A4C8C">
        <w:t xml:space="preserve">all  the  selected  candidates </w:t>
      </w:r>
      <w:r w:rsidRPr="00C22F9D">
        <w:t>for  whom  the com</w:t>
      </w:r>
      <w:r w:rsidR="006A4C8C">
        <w:t>pensation is higher or equal to</w:t>
      </w:r>
      <w:r w:rsidRPr="00C22F9D">
        <w:t xml:space="preserve"> Rs.12 lacs / annum, a professional fee of 1</w:t>
      </w:r>
      <w:r w:rsidR="006A4C8C">
        <w:t>2.5</w:t>
      </w:r>
      <w:r w:rsidRPr="00C22F9D">
        <w:t>% of gross annual compensation and for whom the com</w:t>
      </w:r>
      <w:r w:rsidR="006A4C8C">
        <w:t>pensation is higher or equal to</w:t>
      </w:r>
      <w:r w:rsidRPr="00C22F9D">
        <w:t xml:space="preserve"> Rs.25 lacs / annum, a professional fee of 1</w:t>
      </w:r>
      <w:r w:rsidR="006A4C8C">
        <w:t>6</w:t>
      </w:r>
      <w:r w:rsidRPr="00C22F9D">
        <w:t>.</w:t>
      </w:r>
      <w:r w:rsidR="006A4C8C">
        <w:t>66</w:t>
      </w:r>
      <w:r w:rsidRPr="00C22F9D">
        <w:t xml:space="preserve">% of gross annual compensation  is payable. </w:t>
      </w:r>
    </w:p>
    <w:p w:rsidR="00C22F9D" w:rsidRDefault="00C22F9D" w:rsidP="00C22F9D">
      <w:pPr>
        <w:pStyle w:val="ListParagraph"/>
      </w:pPr>
    </w:p>
    <w:p w:rsidR="00C22F9D" w:rsidRDefault="00C22F9D" w:rsidP="00C22F9D">
      <w:pPr>
        <w:pStyle w:val="ListParagraph"/>
      </w:pPr>
      <w:r w:rsidRPr="00C22F9D">
        <w:t>(SALARY means Gross "total cost to the company" and includes Basic + DA + CCA + HRA or market  rent of  accommodation + conveyance  allowance/reimbursement  + co. cost  /  value of  all  perquisites  like  car,  dri</w:t>
      </w:r>
      <w:r w:rsidR="006A4C8C">
        <w:t xml:space="preserve">ver,  education,  books,  etc. </w:t>
      </w:r>
      <w:r w:rsidRPr="00C22F9D">
        <w:t xml:space="preserve">and all  other  allowances  / reimbursements / benefits etc., by whatever name called, ... details of perquisite valuations available  on  request.  Service </w:t>
      </w:r>
      <w:r w:rsidR="006A4C8C">
        <w:t xml:space="preserve">Tax </w:t>
      </w:r>
      <w:r w:rsidRPr="00C22F9D">
        <w:t xml:space="preserve">&amp; other government </w:t>
      </w:r>
      <w:r w:rsidR="006A4C8C">
        <w:t xml:space="preserve">taxes/levies are charged extra, </w:t>
      </w:r>
      <w:r w:rsidRPr="00C22F9D">
        <w:t xml:space="preserve">as applicable.)    </w:t>
      </w:r>
    </w:p>
    <w:p w:rsidR="00C22F9D" w:rsidRDefault="00C22F9D" w:rsidP="00C22F9D">
      <w:pPr>
        <w:pStyle w:val="ListParagraph"/>
      </w:pPr>
    </w:p>
    <w:p w:rsidR="00C22F9D" w:rsidRDefault="00C22F9D" w:rsidP="00C22F9D">
      <w:pPr>
        <w:pStyle w:val="ListParagraph"/>
      </w:pPr>
      <w:r w:rsidRPr="00C22F9D">
        <w:t xml:space="preserve">OTHER TERMS:  </w:t>
      </w:r>
    </w:p>
    <w:p w:rsidR="00C22F9D" w:rsidRDefault="00C22F9D" w:rsidP="00C22F9D">
      <w:pPr>
        <w:pStyle w:val="ListParagraph"/>
      </w:pPr>
    </w:p>
    <w:p w:rsidR="00C22F9D" w:rsidRDefault="00C22F9D" w:rsidP="00C22F9D">
      <w:pPr>
        <w:pStyle w:val="ListParagraph"/>
        <w:numPr>
          <w:ilvl w:val="0"/>
          <w:numId w:val="4"/>
        </w:numPr>
      </w:pPr>
      <w:r w:rsidRPr="00C22F9D">
        <w:t xml:space="preserve">The client will be responsible for sending to us a copy of the Appointment letter/ Letter of  Intent,  along-with  a  statement  giving  all  components  of  the  remuneration  package,  as soon as these are finalised.    </w:t>
      </w:r>
    </w:p>
    <w:p w:rsidR="00C22F9D" w:rsidRDefault="00C22F9D" w:rsidP="00C22F9D">
      <w:pPr>
        <w:pStyle w:val="ListParagraph"/>
        <w:ind w:left="1080"/>
      </w:pPr>
    </w:p>
    <w:p w:rsidR="00C22F9D" w:rsidRDefault="00C22F9D" w:rsidP="00C22F9D">
      <w:pPr>
        <w:pStyle w:val="ListParagraph"/>
        <w:numPr>
          <w:ilvl w:val="0"/>
          <w:numId w:val="4"/>
        </w:numPr>
      </w:pPr>
      <w:r w:rsidRPr="00C22F9D">
        <w:t>The Professional Fees are payable within a fortnight of a</w:t>
      </w:r>
      <w:r w:rsidR="002E5963">
        <w:t xml:space="preserve"> candidate joining the company .</w:t>
      </w:r>
    </w:p>
    <w:p w:rsidR="00C22F9D" w:rsidRDefault="00C22F9D" w:rsidP="00C22F9D">
      <w:pPr>
        <w:pStyle w:val="ListParagraph"/>
      </w:pPr>
    </w:p>
    <w:p w:rsidR="00C22F9D" w:rsidRDefault="00C22F9D" w:rsidP="00C22F9D">
      <w:pPr>
        <w:pStyle w:val="ListParagraph"/>
        <w:numPr>
          <w:ilvl w:val="0"/>
          <w:numId w:val="4"/>
        </w:numPr>
      </w:pPr>
      <w:r w:rsidRPr="00C22F9D">
        <w:t>3. We would be replacing the candidate if he/she leaves the company within 90 days from the date of joining. The replacement will not be done if the company terminates the services of the employee for whatsoever reason.</w:t>
      </w:r>
    </w:p>
    <w:sectPr w:rsidR="00C22F9D" w:rsidSect="008075AB">
      <w:headerReference w:type="even" r:id="rId24"/>
      <w:headerReference w:type="default" r:id="rId25"/>
      <w:foot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39D" w:rsidRDefault="00ED739D" w:rsidP="001108AB">
      <w:pPr>
        <w:spacing w:after="0" w:line="240" w:lineRule="auto"/>
      </w:pPr>
      <w:r>
        <w:separator/>
      </w:r>
    </w:p>
  </w:endnote>
  <w:endnote w:type="continuationSeparator" w:id="1">
    <w:p w:rsidR="00ED739D" w:rsidRDefault="00ED739D" w:rsidP="001108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E5963">
      <w:trPr>
        <w:trHeight w:val="151"/>
      </w:trPr>
      <w:tc>
        <w:tcPr>
          <w:tcW w:w="2250" w:type="pct"/>
          <w:tcBorders>
            <w:bottom w:val="single" w:sz="4" w:space="0" w:color="4F81BD" w:themeColor="accent1"/>
          </w:tcBorders>
        </w:tcPr>
        <w:p w:rsidR="002E5963" w:rsidRDefault="002E5963">
          <w:pPr>
            <w:pStyle w:val="Header"/>
            <w:rPr>
              <w:rFonts w:asciiTheme="majorHAnsi" w:eastAsiaTheme="majorEastAsia" w:hAnsiTheme="majorHAnsi" w:cstheme="majorBidi"/>
              <w:b/>
              <w:bCs/>
            </w:rPr>
          </w:pPr>
        </w:p>
      </w:tc>
      <w:tc>
        <w:tcPr>
          <w:tcW w:w="500" w:type="pct"/>
          <w:vMerge w:val="restart"/>
          <w:noWrap/>
          <w:vAlign w:val="center"/>
        </w:tcPr>
        <w:p w:rsidR="002E5963" w:rsidRDefault="002E5963">
          <w:pPr>
            <w:pStyle w:val="NoSpacing"/>
            <w:rPr>
              <w:rFonts w:asciiTheme="majorHAnsi" w:hAnsiTheme="majorHAnsi"/>
            </w:rPr>
          </w:pPr>
          <w:r>
            <w:rPr>
              <w:rFonts w:asciiTheme="majorHAnsi" w:hAnsiTheme="majorHAnsi"/>
              <w:b/>
            </w:rPr>
            <w:t xml:space="preserve">Page </w:t>
          </w:r>
          <w:fldSimple w:instr=" PAGE  \* MERGEFORMAT ">
            <w:r w:rsidR="00F334D6" w:rsidRPr="00F334D6">
              <w:rPr>
                <w:rFonts w:asciiTheme="majorHAnsi" w:hAnsiTheme="majorHAnsi"/>
                <w:b/>
                <w:noProof/>
              </w:rPr>
              <w:t>6</w:t>
            </w:r>
          </w:fldSimple>
        </w:p>
      </w:tc>
      <w:tc>
        <w:tcPr>
          <w:tcW w:w="2250" w:type="pct"/>
          <w:tcBorders>
            <w:bottom w:val="single" w:sz="4" w:space="0" w:color="4F81BD" w:themeColor="accent1"/>
          </w:tcBorders>
        </w:tcPr>
        <w:p w:rsidR="002E5963" w:rsidRDefault="002E5963">
          <w:pPr>
            <w:pStyle w:val="Header"/>
            <w:rPr>
              <w:rFonts w:asciiTheme="majorHAnsi" w:eastAsiaTheme="majorEastAsia" w:hAnsiTheme="majorHAnsi" w:cstheme="majorBidi"/>
              <w:b/>
              <w:bCs/>
            </w:rPr>
          </w:pPr>
        </w:p>
      </w:tc>
    </w:tr>
    <w:tr w:rsidR="002E5963">
      <w:trPr>
        <w:trHeight w:val="150"/>
      </w:trPr>
      <w:tc>
        <w:tcPr>
          <w:tcW w:w="2250" w:type="pct"/>
          <w:tcBorders>
            <w:top w:val="single" w:sz="4" w:space="0" w:color="4F81BD" w:themeColor="accent1"/>
          </w:tcBorders>
        </w:tcPr>
        <w:p w:rsidR="002E5963" w:rsidRDefault="002E5963">
          <w:pPr>
            <w:pStyle w:val="Header"/>
            <w:rPr>
              <w:rFonts w:asciiTheme="majorHAnsi" w:eastAsiaTheme="majorEastAsia" w:hAnsiTheme="majorHAnsi" w:cstheme="majorBidi"/>
              <w:b/>
              <w:bCs/>
            </w:rPr>
          </w:pPr>
        </w:p>
      </w:tc>
      <w:tc>
        <w:tcPr>
          <w:tcW w:w="500" w:type="pct"/>
          <w:vMerge/>
        </w:tcPr>
        <w:p w:rsidR="002E5963" w:rsidRDefault="002E59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E5963" w:rsidRDefault="002E5963">
          <w:pPr>
            <w:pStyle w:val="Header"/>
            <w:rPr>
              <w:rFonts w:asciiTheme="majorHAnsi" w:eastAsiaTheme="majorEastAsia" w:hAnsiTheme="majorHAnsi" w:cstheme="majorBidi"/>
              <w:b/>
              <w:bCs/>
            </w:rPr>
          </w:pPr>
        </w:p>
      </w:tc>
    </w:tr>
  </w:tbl>
  <w:p w:rsidR="001108AB" w:rsidRPr="00D21E95" w:rsidRDefault="001108AB" w:rsidP="00D21E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39D" w:rsidRDefault="00ED739D" w:rsidP="001108AB">
      <w:pPr>
        <w:spacing w:after="0" w:line="240" w:lineRule="auto"/>
      </w:pPr>
      <w:r>
        <w:separator/>
      </w:r>
    </w:p>
  </w:footnote>
  <w:footnote w:type="continuationSeparator" w:id="1">
    <w:p w:rsidR="00ED739D" w:rsidRDefault="00ED739D" w:rsidP="001108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916" w:rsidRDefault="009764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405516" o:spid="_x0000_s2053" type="#_x0000_t75" style="position:absolute;margin-left:0;margin-top:0;width:816.05pt;height:317.45pt;z-index:-251657216;mso-position-horizontal:center;mso-position-horizontal-relative:margin;mso-position-vertical:center;mso-position-vertical-relative:margin" o:allowincell="f">
          <v:imagedata r:id="rId1" o:title="Untitled1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8AB" w:rsidRDefault="009764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405517" o:spid="_x0000_s2054" type="#_x0000_t75" style="position:absolute;margin-left:0;margin-top:0;width:816.05pt;height:317.45pt;z-index:-251656192;mso-position-horizontal:center;mso-position-horizontal-relative:margin;mso-position-vertical:center;mso-position-vertical-relative:margin" o:allowincell="f">
          <v:imagedata r:id="rId1" o:title="Untitled12"/>
          <w10:wrap anchorx="margin" anchory="margin"/>
        </v:shape>
      </w:pict>
    </w:r>
    <w:r w:rsidR="001108AB">
      <w:tab/>
    </w:r>
    <w:r w:rsidR="001108AB">
      <w:tab/>
    </w:r>
    <w:r w:rsidR="00874074" w:rsidRPr="00874074">
      <w:rPr>
        <w:noProof/>
      </w:rPr>
      <w:drawing>
        <wp:inline distT="0" distB="0" distL="0" distR="0">
          <wp:extent cx="1228725" cy="89061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228725" cy="890619"/>
                  </a:xfrm>
                  <a:prstGeom prst="rect">
                    <a:avLst/>
                  </a:prstGeom>
                  <a:noFill/>
                  <a:ln w="9525">
                    <a:noFill/>
                    <a:miter lim="800000"/>
                    <a:headEnd/>
                    <a:tailEnd/>
                  </a:ln>
                </pic:spPr>
              </pic:pic>
            </a:graphicData>
          </a:graphic>
        </wp:inline>
      </w:drawing>
    </w:r>
  </w:p>
  <w:p w:rsidR="001108AB" w:rsidRDefault="001108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916" w:rsidRDefault="009764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405515" o:spid="_x0000_s2052" type="#_x0000_t75" style="position:absolute;margin-left:0;margin-top:0;width:816.05pt;height:317.45pt;z-index:-251658240;mso-position-horizontal:center;mso-position-horizontal-relative:margin;mso-position-vertical:center;mso-position-vertical-relative:margin" o:allowincell="f">
          <v:imagedata r:id="rId1" o:title="Untitled1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716E2"/>
    <w:multiLevelType w:val="hybridMultilevel"/>
    <w:tmpl w:val="31F036A2"/>
    <w:lvl w:ilvl="0" w:tplc="6C927E68">
      <w:start w:val="1"/>
      <w:numFmt w:val="bullet"/>
      <w:lvlText w:val="•"/>
      <w:lvlJc w:val="left"/>
      <w:pPr>
        <w:tabs>
          <w:tab w:val="num" w:pos="720"/>
        </w:tabs>
        <w:ind w:left="720" w:hanging="360"/>
      </w:pPr>
      <w:rPr>
        <w:rFonts w:ascii="Arial" w:hAnsi="Arial" w:hint="default"/>
      </w:rPr>
    </w:lvl>
    <w:lvl w:ilvl="1" w:tplc="C5026282" w:tentative="1">
      <w:start w:val="1"/>
      <w:numFmt w:val="bullet"/>
      <w:lvlText w:val="•"/>
      <w:lvlJc w:val="left"/>
      <w:pPr>
        <w:tabs>
          <w:tab w:val="num" w:pos="1440"/>
        </w:tabs>
        <w:ind w:left="1440" w:hanging="360"/>
      </w:pPr>
      <w:rPr>
        <w:rFonts w:ascii="Arial" w:hAnsi="Arial" w:hint="default"/>
      </w:rPr>
    </w:lvl>
    <w:lvl w:ilvl="2" w:tplc="A5D09BCE" w:tentative="1">
      <w:start w:val="1"/>
      <w:numFmt w:val="bullet"/>
      <w:lvlText w:val="•"/>
      <w:lvlJc w:val="left"/>
      <w:pPr>
        <w:tabs>
          <w:tab w:val="num" w:pos="2160"/>
        </w:tabs>
        <w:ind w:left="2160" w:hanging="360"/>
      </w:pPr>
      <w:rPr>
        <w:rFonts w:ascii="Arial" w:hAnsi="Arial" w:hint="default"/>
      </w:rPr>
    </w:lvl>
    <w:lvl w:ilvl="3" w:tplc="D6389D66" w:tentative="1">
      <w:start w:val="1"/>
      <w:numFmt w:val="bullet"/>
      <w:lvlText w:val="•"/>
      <w:lvlJc w:val="left"/>
      <w:pPr>
        <w:tabs>
          <w:tab w:val="num" w:pos="2880"/>
        </w:tabs>
        <w:ind w:left="2880" w:hanging="360"/>
      </w:pPr>
      <w:rPr>
        <w:rFonts w:ascii="Arial" w:hAnsi="Arial" w:hint="default"/>
      </w:rPr>
    </w:lvl>
    <w:lvl w:ilvl="4" w:tplc="D1322474" w:tentative="1">
      <w:start w:val="1"/>
      <w:numFmt w:val="bullet"/>
      <w:lvlText w:val="•"/>
      <w:lvlJc w:val="left"/>
      <w:pPr>
        <w:tabs>
          <w:tab w:val="num" w:pos="3600"/>
        </w:tabs>
        <w:ind w:left="3600" w:hanging="360"/>
      </w:pPr>
      <w:rPr>
        <w:rFonts w:ascii="Arial" w:hAnsi="Arial" w:hint="default"/>
      </w:rPr>
    </w:lvl>
    <w:lvl w:ilvl="5" w:tplc="EC0642E4" w:tentative="1">
      <w:start w:val="1"/>
      <w:numFmt w:val="bullet"/>
      <w:lvlText w:val="•"/>
      <w:lvlJc w:val="left"/>
      <w:pPr>
        <w:tabs>
          <w:tab w:val="num" w:pos="4320"/>
        </w:tabs>
        <w:ind w:left="4320" w:hanging="360"/>
      </w:pPr>
      <w:rPr>
        <w:rFonts w:ascii="Arial" w:hAnsi="Arial" w:hint="default"/>
      </w:rPr>
    </w:lvl>
    <w:lvl w:ilvl="6" w:tplc="7C984692" w:tentative="1">
      <w:start w:val="1"/>
      <w:numFmt w:val="bullet"/>
      <w:lvlText w:val="•"/>
      <w:lvlJc w:val="left"/>
      <w:pPr>
        <w:tabs>
          <w:tab w:val="num" w:pos="5040"/>
        </w:tabs>
        <w:ind w:left="5040" w:hanging="360"/>
      </w:pPr>
      <w:rPr>
        <w:rFonts w:ascii="Arial" w:hAnsi="Arial" w:hint="default"/>
      </w:rPr>
    </w:lvl>
    <w:lvl w:ilvl="7" w:tplc="CBCE14C2" w:tentative="1">
      <w:start w:val="1"/>
      <w:numFmt w:val="bullet"/>
      <w:lvlText w:val="•"/>
      <w:lvlJc w:val="left"/>
      <w:pPr>
        <w:tabs>
          <w:tab w:val="num" w:pos="5760"/>
        </w:tabs>
        <w:ind w:left="5760" w:hanging="360"/>
      </w:pPr>
      <w:rPr>
        <w:rFonts w:ascii="Arial" w:hAnsi="Arial" w:hint="default"/>
      </w:rPr>
    </w:lvl>
    <w:lvl w:ilvl="8" w:tplc="A1D4BF34" w:tentative="1">
      <w:start w:val="1"/>
      <w:numFmt w:val="bullet"/>
      <w:lvlText w:val="•"/>
      <w:lvlJc w:val="left"/>
      <w:pPr>
        <w:tabs>
          <w:tab w:val="num" w:pos="6480"/>
        </w:tabs>
        <w:ind w:left="6480" w:hanging="360"/>
      </w:pPr>
      <w:rPr>
        <w:rFonts w:ascii="Arial" w:hAnsi="Arial" w:hint="default"/>
      </w:rPr>
    </w:lvl>
  </w:abstractNum>
  <w:abstractNum w:abstractNumId="1">
    <w:nsid w:val="4DEB024A"/>
    <w:multiLevelType w:val="hybridMultilevel"/>
    <w:tmpl w:val="FB0459DE"/>
    <w:lvl w:ilvl="0" w:tplc="527CB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BC717B"/>
    <w:multiLevelType w:val="hybridMultilevel"/>
    <w:tmpl w:val="3C9E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56D7C"/>
    <w:multiLevelType w:val="hybridMultilevel"/>
    <w:tmpl w:val="40FED8CE"/>
    <w:lvl w:ilvl="0" w:tplc="F2C86330">
      <w:start w:val="1"/>
      <w:numFmt w:val="bullet"/>
      <w:lvlText w:val="•"/>
      <w:lvlJc w:val="left"/>
      <w:pPr>
        <w:tabs>
          <w:tab w:val="num" w:pos="720"/>
        </w:tabs>
        <w:ind w:left="720" w:hanging="360"/>
      </w:pPr>
      <w:rPr>
        <w:rFonts w:ascii="Arial" w:hAnsi="Arial" w:hint="default"/>
      </w:rPr>
    </w:lvl>
    <w:lvl w:ilvl="1" w:tplc="8DA0C8D8" w:tentative="1">
      <w:start w:val="1"/>
      <w:numFmt w:val="bullet"/>
      <w:lvlText w:val="•"/>
      <w:lvlJc w:val="left"/>
      <w:pPr>
        <w:tabs>
          <w:tab w:val="num" w:pos="1440"/>
        </w:tabs>
        <w:ind w:left="1440" w:hanging="360"/>
      </w:pPr>
      <w:rPr>
        <w:rFonts w:ascii="Arial" w:hAnsi="Arial" w:hint="default"/>
      </w:rPr>
    </w:lvl>
    <w:lvl w:ilvl="2" w:tplc="BA3AFBEC" w:tentative="1">
      <w:start w:val="1"/>
      <w:numFmt w:val="bullet"/>
      <w:lvlText w:val="•"/>
      <w:lvlJc w:val="left"/>
      <w:pPr>
        <w:tabs>
          <w:tab w:val="num" w:pos="2160"/>
        </w:tabs>
        <w:ind w:left="2160" w:hanging="360"/>
      </w:pPr>
      <w:rPr>
        <w:rFonts w:ascii="Arial" w:hAnsi="Arial" w:hint="default"/>
      </w:rPr>
    </w:lvl>
    <w:lvl w:ilvl="3" w:tplc="23B89704" w:tentative="1">
      <w:start w:val="1"/>
      <w:numFmt w:val="bullet"/>
      <w:lvlText w:val="•"/>
      <w:lvlJc w:val="left"/>
      <w:pPr>
        <w:tabs>
          <w:tab w:val="num" w:pos="2880"/>
        </w:tabs>
        <w:ind w:left="2880" w:hanging="360"/>
      </w:pPr>
      <w:rPr>
        <w:rFonts w:ascii="Arial" w:hAnsi="Arial" w:hint="default"/>
      </w:rPr>
    </w:lvl>
    <w:lvl w:ilvl="4" w:tplc="0C7657B0" w:tentative="1">
      <w:start w:val="1"/>
      <w:numFmt w:val="bullet"/>
      <w:lvlText w:val="•"/>
      <w:lvlJc w:val="left"/>
      <w:pPr>
        <w:tabs>
          <w:tab w:val="num" w:pos="3600"/>
        </w:tabs>
        <w:ind w:left="3600" w:hanging="360"/>
      </w:pPr>
      <w:rPr>
        <w:rFonts w:ascii="Arial" w:hAnsi="Arial" w:hint="default"/>
      </w:rPr>
    </w:lvl>
    <w:lvl w:ilvl="5" w:tplc="9508BD54" w:tentative="1">
      <w:start w:val="1"/>
      <w:numFmt w:val="bullet"/>
      <w:lvlText w:val="•"/>
      <w:lvlJc w:val="left"/>
      <w:pPr>
        <w:tabs>
          <w:tab w:val="num" w:pos="4320"/>
        </w:tabs>
        <w:ind w:left="4320" w:hanging="360"/>
      </w:pPr>
      <w:rPr>
        <w:rFonts w:ascii="Arial" w:hAnsi="Arial" w:hint="default"/>
      </w:rPr>
    </w:lvl>
    <w:lvl w:ilvl="6" w:tplc="EE00FFD4" w:tentative="1">
      <w:start w:val="1"/>
      <w:numFmt w:val="bullet"/>
      <w:lvlText w:val="•"/>
      <w:lvlJc w:val="left"/>
      <w:pPr>
        <w:tabs>
          <w:tab w:val="num" w:pos="5040"/>
        </w:tabs>
        <w:ind w:left="5040" w:hanging="360"/>
      </w:pPr>
      <w:rPr>
        <w:rFonts w:ascii="Arial" w:hAnsi="Arial" w:hint="default"/>
      </w:rPr>
    </w:lvl>
    <w:lvl w:ilvl="7" w:tplc="23CA87F6" w:tentative="1">
      <w:start w:val="1"/>
      <w:numFmt w:val="bullet"/>
      <w:lvlText w:val="•"/>
      <w:lvlJc w:val="left"/>
      <w:pPr>
        <w:tabs>
          <w:tab w:val="num" w:pos="5760"/>
        </w:tabs>
        <w:ind w:left="5760" w:hanging="360"/>
      </w:pPr>
      <w:rPr>
        <w:rFonts w:ascii="Arial" w:hAnsi="Arial" w:hint="default"/>
      </w:rPr>
    </w:lvl>
    <w:lvl w:ilvl="8" w:tplc="8AAA237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1108AB"/>
    <w:rsid w:val="001108AB"/>
    <w:rsid w:val="00136EF5"/>
    <w:rsid w:val="00294CF0"/>
    <w:rsid w:val="002E5963"/>
    <w:rsid w:val="00384CD7"/>
    <w:rsid w:val="003A0335"/>
    <w:rsid w:val="003B53C8"/>
    <w:rsid w:val="004760B7"/>
    <w:rsid w:val="00493916"/>
    <w:rsid w:val="004B41FD"/>
    <w:rsid w:val="004F071F"/>
    <w:rsid w:val="005846EB"/>
    <w:rsid w:val="006A4C8C"/>
    <w:rsid w:val="006C7698"/>
    <w:rsid w:val="00716255"/>
    <w:rsid w:val="00772195"/>
    <w:rsid w:val="00800B5F"/>
    <w:rsid w:val="008075AB"/>
    <w:rsid w:val="00850CA7"/>
    <w:rsid w:val="00874074"/>
    <w:rsid w:val="0097548E"/>
    <w:rsid w:val="0097644B"/>
    <w:rsid w:val="009F646F"/>
    <w:rsid w:val="00B15B28"/>
    <w:rsid w:val="00B8033B"/>
    <w:rsid w:val="00C07D31"/>
    <w:rsid w:val="00C22F9D"/>
    <w:rsid w:val="00D21E95"/>
    <w:rsid w:val="00ED739D"/>
    <w:rsid w:val="00F33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AB"/>
    <w:rPr>
      <w:rFonts w:ascii="Tahoma" w:hAnsi="Tahoma" w:cs="Tahoma"/>
      <w:sz w:val="16"/>
      <w:szCs w:val="16"/>
    </w:rPr>
  </w:style>
  <w:style w:type="paragraph" w:styleId="Header">
    <w:name w:val="header"/>
    <w:basedOn w:val="Normal"/>
    <w:link w:val="HeaderChar"/>
    <w:uiPriority w:val="99"/>
    <w:unhideWhenUsed/>
    <w:rsid w:val="0011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AB"/>
  </w:style>
  <w:style w:type="paragraph" w:styleId="Footer">
    <w:name w:val="footer"/>
    <w:basedOn w:val="Normal"/>
    <w:link w:val="FooterChar"/>
    <w:uiPriority w:val="99"/>
    <w:unhideWhenUsed/>
    <w:rsid w:val="0011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AB"/>
  </w:style>
  <w:style w:type="character" w:styleId="Hyperlink">
    <w:name w:val="Hyperlink"/>
    <w:basedOn w:val="DefaultParagraphFont"/>
    <w:uiPriority w:val="99"/>
    <w:unhideWhenUsed/>
    <w:rsid w:val="001108AB"/>
    <w:rPr>
      <w:color w:val="0000FF" w:themeColor="hyperlink"/>
      <w:u w:val="single"/>
    </w:rPr>
  </w:style>
  <w:style w:type="table" w:styleId="TableGrid">
    <w:name w:val="Table Grid"/>
    <w:basedOn w:val="TableNormal"/>
    <w:uiPriority w:val="59"/>
    <w:rsid w:val="00B15B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2F9D"/>
    <w:pPr>
      <w:ind w:left="720"/>
      <w:contextualSpacing/>
    </w:pPr>
  </w:style>
  <w:style w:type="paragraph" w:styleId="NoSpacing">
    <w:name w:val="No Spacing"/>
    <w:link w:val="NoSpacingChar"/>
    <w:uiPriority w:val="1"/>
    <w:qFormat/>
    <w:rsid w:val="002E5963"/>
    <w:pPr>
      <w:spacing w:after="0" w:line="240" w:lineRule="auto"/>
    </w:pPr>
    <w:rPr>
      <w:rFonts w:eastAsiaTheme="minorEastAsia"/>
    </w:rPr>
  </w:style>
  <w:style w:type="character" w:customStyle="1" w:styleId="NoSpacingChar">
    <w:name w:val="No Spacing Char"/>
    <w:basedOn w:val="DefaultParagraphFont"/>
    <w:link w:val="NoSpacing"/>
    <w:uiPriority w:val="1"/>
    <w:rsid w:val="002E5963"/>
    <w:rPr>
      <w:rFonts w:eastAsiaTheme="minorEastAsia"/>
    </w:rPr>
  </w:style>
</w:styles>
</file>

<file path=word/webSettings.xml><?xml version="1.0" encoding="utf-8"?>
<w:webSettings xmlns:r="http://schemas.openxmlformats.org/officeDocument/2006/relationships" xmlns:w="http://schemas.openxmlformats.org/wordprocessingml/2006/main">
  <w:divs>
    <w:div w:id="626356833">
      <w:bodyDiv w:val="1"/>
      <w:marLeft w:val="0"/>
      <w:marRight w:val="0"/>
      <w:marTop w:val="0"/>
      <w:marBottom w:val="0"/>
      <w:divBdr>
        <w:top w:val="none" w:sz="0" w:space="0" w:color="auto"/>
        <w:left w:val="none" w:sz="0" w:space="0" w:color="auto"/>
        <w:bottom w:val="none" w:sz="0" w:space="0" w:color="auto"/>
        <w:right w:val="none" w:sz="0" w:space="0" w:color="auto"/>
      </w:divBdr>
      <w:divsChild>
        <w:div w:id="1357736257">
          <w:marLeft w:val="547"/>
          <w:marRight w:val="0"/>
          <w:marTop w:val="86"/>
          <w:marBottom w:val="0"/>
          <w:divBdr>
            <w:top w:val="none" w:sz="0" w:space="0" w:color="auto"/>
            <w:left w:val="none" w:sz="0" w:space="0" w:color="auto"/>
            <w:bottom w:val="none" w:sz="0" w:space="0" w:color="auto"/>
            <w:right w:val="none" w:sz="0" w:space="0" w:color="auto"/>
          </w:divBdr>
        </w:div>
        <w:div w:id="487019259">
          <w:marLeft w:val="547"/>
          <w:marRight w:val="0"/>
          <w:marTop w:val="86"/>
          <w:marBottom w:val="0"/>
          <w:divBdr>
            <w:top w:val="none" w:sz="0" w:space="0" w:color="auto"/>
            <w:left w:val="none" w:sz="0" w:space="0" w:color="auto"/>
            <w:bottom w:val="none" w:sz="0" w:space="0" w:color="auto"/>
            <w:right w:val="none" w:sz="0" w:space="0" w:color="auto"/>
          </w:divBdr>
        </w:div>
        <w:div w:id="69273938">
          <w:marLeft w:val="547"/>
          <w:marRight w:val="0"/>
          <w:marTop w:val="86"/>
          <w:marBottom w:val="0"/>
          <w:divBdr>
            <w:top w:val="none" w:sz="0" w:space="0" w:color="auto"/>
            <w:left w:val="none" w:sz="0" w:space="0" w:color="auto"/>
            <w:bottom w:val="none" w:sz="0" w:space="0" w:color="auto"/>
            <w:right w:val="none" w:sz="0" w:space="0" w:color="auto"/>
          </w:divBdr>
        </w:div>
      </w:divsChild>
    </w:div>
    <w:div w:id="960308750">
      <w:bodyDiv w:val="1"/>
      <w:marLeft w:val="0"/>
      <w:marRight w:val="0"/>
      <w:marTop w:val="0"/>
      <w:marBottom w:val="0"/>
      <w:divBdr>
        <w:top w:val="none" w:sz="0" w:space="0" w:color="auto"/>
        <w:left w:val="none" w:sz="0" w:space="0" w:color="auto"/>
        <w:bottom w:val="none" w:sz="0" w:space="0" w:color="auto"/>
        <w:right w:val="none" w:sz="0" w:space="0" w:color="auto"/>
      </w:divBdr>
    </w:div>
    <w:div w:id="1068765685">
      <w:bodyDiv w:val="1"/>
      <w:marLeft w:val="0"/>
      <w:marRight w:val="0"/>
      <w:marTop w:val="0"/>
      <w:marBottom w:val="0"/>
      <w:divBdr>
        <w:top w:val="none" w:sz="0" w:space="0" w:color="auto"/>
        <w:left w:val="none" w:sz="0" w:space="0" w:color="auto"/>
        <w:bottom w:val="none" w:sz="0" w:space="0" w:color="auto"/>
        <w:right w:val="none" w:sz="0" w:space="0" w:color="auto"/>
      </w:divBdr>
    </w:div>
    <w:div w:id="1445223200">
      <w:bodyDiv w:val="1"/>
      <w:marLeft w:val="0"/>
      <w:marRight w:val="0"/>
      <w:marTop w:val="0"/>
      <w:marBottom w:val="0"/>
      <w:divBdr>
        <w:top w:val="none" w:sz="0" w:space="0" w:color="auto"/>
        <w:left w:val="none" w:sz="0" w:space="0" w:color="auto"/>
        <w:bottom w:val="none" w:sz="0" w:space="0" w:color="auto"/>
        <w:right w:val="none" w:sz="0" w:space="0" w:color="auto"/>
      </w:divBdr>
      <w:divsChild>
        <w:div w:id="290865279">
          <w:marLeft w:val="547"/>
          <w:marRight w:val="0"/>
          <w:marTop w:val="86"/>
          <w:marBottom w:val="0"/>
          <w:divBdr>
            <w:top w:val="none" w:sz="0" w:space="0" w:color="auto"/>
            <w:left w:val="none" w:sz="0" w:space="0" w:color="auto"/>
            <w:bottom w:val="none" w:sz="0" w:space="0" w:color="auto"/>
            <w:right w:val="none" w:sz="0" w:space="0" w:color="auto"/>
          </w:divBdr>
        </w:div>
        <w:div w:id="1669287872">
          <w:marLeft w:val="547"/>
          <w:marRight w:val="0"/>
          <w:marTop w:val="86"/>
          <w:marBottom w:val="0"/>
          <w:divBdr>
            <w:top w:val="none" w:sz="0" w:space="0" w:color="auto"/>
            <w:left w:val="none" w:sz="0" w:space="0" w:color="auto"/>
            <w:bottom w:val="none" w:sz="0" w:space="0" w:color="auto"/>
            <w:right w:val="none" w:sz="0" w:space="0" w:color="auto"/>
          </w:divBdr>
        </w:div>
        <w:div w:id="315695005">
          <w:marLeft w:val="547"/>
          <w:marRight w:val="0"/>
          <w:marTop w:val="86"/>
          <w:marBottom w:val="0"/>
          <w:divBdr>
            <w:top w:val="none" w:sz="0" w:space="0" w:color="auto"/>
            <w:left w:val="none" w:sz="0" w:space="0" w:color="auto"/>
            <w:bottom w:val="none" w:sz="0" w:space="0" w:color="auto"/>
            <w:right w:val="none" w:sz="0" w:space="0" w:color="auto"/>
          </w:divBdr>
        </w:div>
      </w:divsChild>
    </w:div>
    <w:div w:id="1904174669">
      <w:bodyDiv w:val="1"/>
      <w:marLeft w:val="0"/>
      <w:marRight w:val="0"/>
      <w:marTop w:val="0"/>
      <w:marBottom w:val="0"/>
      <w:divBdr>
        <w:top w:val="none" w:sz="0" w:space="0" w:color="auto"/>
        <w:left w:val="none" w:sz="0" w:space="0" w:color="auto"/>
        <w:bottom w:val="none" w:sz="0" w:space="0" w:color="auto"/>
        <w:right w:val="none" w:sz="0" w:space="0" w:color="auto"/>
      </w:divBdr>
      <w:divsChild>
        <w:div w:id="475072474">
          <w:marLeft w:val="547"/>
          <w:marRight w:val="0"/>
          <w:marTop w:val="86"/>
          <w:marBottom w:val="0"/>
          <w:divBdr>
            <w:top w:val="none" w:sz="0" w:space="0" w:color="auto"/>
            <w:left w:val="none" w:sz="0" w:space="0" w:color="auto"/>
            <w:bottom w:val="none" w:sz="0" w:space="0" w:color="auto"/>
            <w:right w:val="none" w:sz="0" w:space="0" w:color="auto"/>
          </w:divBdr>
        </w:div>
        <w:div w:id="1144156733">
          <w:marLeft w:val="547"/>
          <w:marRight w:val="0"/>
          <w:marTop w:val="86"/>
          <w:marBottom w:val="0"/>
          <w:divBdr>
            <w:top w:val="none" w:sz="0" w:space="0" w:color="auto"/>
            <w:left w:val="none" w:sz="0" w:space="0" w:color="auto"/>
            <w:bottom w:val="none" w:sz="0" w:space="0" w:color="auto"/>
            <w:right w:val="none" w:sz="0" w:space="0" w:color="auto"/>
          </w:divBdr>
        </w:div>
        <w:div w:id="93108736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B6B5-76A3-49B7-BB61-AC950278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2017-06-25T18:38:00Z</cp:lastPrinted>
  <dcterms:created xsi:type="dcterms:W3CDTF">2017-12-04T03:57:00Z</dcterms:created>
  <dcterms:modified xsi:type="dcterms:W3CDTF">2017-12-21T10:15:00Z</dcterms:modified>
</cp:coreProperties>
</file>