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vertAnchor="page" w:tblpX="284" w:tblpY="106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213"/>
        <w:gridCol w:w="5093"/>
      </w:tblGrid>
      <w:tr w:rsidR="00CD4DAF" w:rsidTr="001B38D1">
        <w:trPr>
          <w:trHeight w:val="569"/>
          <w:tblHeader/>
        </w:trPr>
        <w:tc>
          <w:tcPr>
            <w:tcW w:w="521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B2065" w:rsidRPr="00244D64" w:rsidRDefault="00157748">
            <w:pPr>
              <w:widowControl/>
              <w:wordWrap/>
              <w:ind w:left="-90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 xml:space="preserve"> </w:t>
            </w: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GAGAN JUNEJA</w:t>
            </w:r>
          </w:p>
          <w:p w:rsidR="00714286" w:rsidRPr="00244D64" w:rsidRDefault="00157748" w:rsidP="001652EB">
            <w:pPr>
              <w:widowControl/>
              <w:wordWrap/>
              <w:spacing w:before="120"/>
              <w:rPr>
                <w:rFonts w:ascii="Times New Roman" w:eastAsia="Times New Roman"/>
                <w:color w:val="0000FF"/>
                <w:szCs w:val="20"/>
                <w:u w:val="single" w:color="0000FF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E-mail  :    </w:t>
            </w:r>
            <w:hyperlink r:id="rId7" w:history="1">
              <w:r w:rsidRPr="00244D64">
                <w:rPr>
                  <w:rStyle w:val="Hyperlink"/>
                  <w:rFonts w:ascii="Times New Roman" w:eastAsia="Times New Roman"/>
                  <w:szCs w:val="20"/>
                  <w:u w:color="0000FF"/>
                </w:rPr>
                <w:t>ca.gaganjuneja@gmail.com</w:t>
              </w:r>
            </w:hyperlink>
          </w:p>
          <w:p w:rsidR="00714286" w:rsidRPr="00244D64" w:rsidRDefault="00157748" w:rsidP="00714286">
            <w:pPr>
              <w:widowControl/>
              <w:wordWrap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Mobile  :   +91-9560064348</w:t>
            </w:r>
          </w:p>
        </w:tc>
        <w:tc>
          <w:tcPr>
            <w:tcW w:w="5093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  <w:p w:rsidR="008B2065" w:rsidRPr="00244D64" w:rsidRDefault="00157748" w:rsidP="00714286">
            <w:pPr>
              <w:widowControl/>
              <w:wordWrap/>
              <w:jc w:val="left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            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br/>
            </w:r>
          </w:p>
        </w:tc>
      </w:tr>
    </w:tbl>
    <w:p w:rsidR="008B2065" w:rsidRPr="00244D64" w:rsidRDefault="00157748">
      <w:pPr>
        <w:widowControl/>
        <w:wordWrap/>
        <w:jc w:val="left"/>
        <w:rPr>
          <w:rFonts w:ascii="Times New Roman" w:eastAsia="Times New Roman"/>
          <w:color w:val="000000"/>
          <w:szCs w:val="20"/>
        </w:rPr>
      </w:pPr>
      <w:r w:rsidRPr="00244D64">
        <w:rPr>
          <w:rFonts w:ascii="Times New Roman" w:eastAsia="Times New Roman"/>
          <w:color w:val="000000"/>
          <w:szCs w:val="20"/>
        </w:rPr>
        <w:t xml:space="preserve"> </w:t>
      </w:r>
      <w:r w:rsidRPr="00244D64">
        <w:rPr>
          <w:rFonts w:ascii="Times New Roman" w:eastAsia="Times New Roman"/>
          <w:color w:val="000000"/>
          <w:szCs w:val="20"/>
        </w:rPr>
        <w:tab/>
      </w:r>
    </w:p>
    <w:tbl>
      <w:tblPr>
        <w:tblW w:w="1026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8640"/>
      </w:tblGrid>
      <w:tr w:rsidR="00CD4DAF" w:rsidTr="008B5B02">
        <w:trPr>
          <w:trHeight w:val="495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b/>
                <w:smallCaps/>
                <w:color w:val="1D1B11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Career Objective</w:t>
            </w: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numPr>
                <w:ilvl w:val="0"/>
                <w:numId w:val="1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To work in a dynamic environment that provides me a wide spectrum of exposure, experience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&amp; opportunity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to grow and to serve the organiz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ation with positive attitude and efficiency.</w:t>
            </w:r>
          </w:p>
        </w:tc>
      </w:tr>
      <w:tr w:rsidR="00CD4DAF" w:rsidTr="005C26CA">
        <w:trPr>
          <w:trHeight w:val="241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AC5443">
        <w:trPr>
          <w:trHeight w:val="783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A94856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Educational</w:t>
            </w: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 xml:space="preserve"> Qualification</w:t>
            </w:r>
          </w:p>
          <w:p w:rsidR="008B2065" w:rsidRPr="00244D64" w:rsidRDefault="00157748" w:rsidP="00A94856">
            <w:pPr>
              <w:rPr>
                <w:rFonts w:ascii="Times New Roman" w:eastAsia="Times New Roman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numPr>
                <w:ilvl w:val="0"/>
                <w:numId w:val="1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Completed C.A in Nov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, 2014</w:t>
            </w:r>
          </w:p>
          <w:p w:rsidR="00387F94" w:rsidRPr="00244D64" w:rsidRDefault="00157748">
            <w:pPr>
              <w:widowControl/>
              <w:numPr>
                <w:ilvl w:val="0"/>
                <w:numId w:val="1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B. Com from Dr. B.R. Ambedkar University (Agra) with 63.11 % in 2011.</w:t>
            </w:r>
          </w:p>
          <w:p w:rsidR="008B2065" w:rsidRPr="00244D64" w:rsidRDefault="00157748" w:rsidP="00A94856">
            <w:pPr>
              <w:widowControl/>
              <w:numPr>
                <w:ilvl w:val="0"/>
                <w:numId w:val="1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10+2, C.B.S.E with 80.2% in 2008.</w:t>
            </w:r>
          </w:p>
        </w:tc>
      </w:tr>
      <w:tr w:rsidR="00CD4DAF" w:rsidTr="002C1297">
        <w:trPr>
          <w:trHeight w:val="241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9F231C">
        <w:trPr>
          <w:trHeight w:val="810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8B2065" w:rsidRPr="00244D64" w:rsidRDefault="00157748" w:rsidP="006873BF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Work Profile &amp; Experience</w:t>
            </w: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1B796B" w:rsidRPr="00244D64" w:rsidRDefault="00157748" w:rsidP="00AC5443">
            <w:pPr>
              <w:pStyle w:val="Default"/>
              <w:ind w:firstLine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Professional Work Experience</w:t>
            </w:r>
            <w:r w:rsidRPr="00244D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1B796B" w:rsidRPr="00244D64" w:rsidRDefault="00157748" w:rsidP="001B796B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31D7A" w:rsidRPr="00244D64" w:rsidRDefault="00157748" w:rsidP="00AC5443">
            <w:pPr>
              <w:pStyle w:val="Default"/>
              <w:ind w:firstLine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Deloitte</w:t>
            </w:r>
            <w:r w:rsidRPr="00244D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(August 2017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December 2018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B796B" w:rsidRPr="00244D64" w:rsidRDefault="00157748" w:rsidP="001058B9">
            <w:pPr>
              <w:pStyle w:val="Defaul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for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Deloitte and Touche AERS India Pvt. Ltd. into Auditing as an Audit Senior Assistant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August 2017 to December 2018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1B796B" w:rsidRPr="00244D64" w:rsidRDefault="00157748" w:rsidP="001058B9">
            <w:pPr>
              <w:pStyle w:val="Defaul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rimarily worked in the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Consumer and Industrial Products industry,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alth and Investment Management and Energy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1058B9" w:rsidRPr="00244D64" w:rsidRDefault="00157748" w:rsidP="001058B9">
            <w:pPr>
              <w:pStyle w:val="Default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experience with the firm includes the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following: -</w:t>
            </w:r>
          </w:p>
          <w:p w:rsidR="001058B9" w:rsidRPr="00244D64" w:rsidRDefault="00157748" w:rsidP="001058B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058B9" w:rsidRPr="00244D64" w:rsidRDefault="00157748" w:rsidP="001058B9">
            <w:pPr>
              <w:pStyle w:val="Default"/>
              <w:numPr>
                <w:ilvl w:val="0"/>
                <w:numId w:val="24"/>
              </w:numPr>
              <w:spacing w:after="25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Performed statutory audit of US &amp; UK clients as per the relevant auditing standards and applicable financial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reporting framework (US GAAP/ IFRS).</w:t>
            </w:r>
          </w:p>
          <w:p w:rsidR="003938B9" w:rsidRPr="00244D64" w:rsidRDefault="00157748" w:rsidP="001058B9">
            <w:pPr>
              <w:pStyle w:val="Default"/>
              <w:numPr>
                <w:ilvl w:val="0"/>
                <w:numId w:val="24"/>
              </w:numPr>
              <w:spacing w:after="25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Performed testing over the different areas of the Audit such as Sales, Cost of Sales, Fixed Assets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, Accounts Receivable, Accounts Payable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etc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058B9" w:rsidRPr="00244D64" w:rsidRDefault="00157748" w:rsidP="003938B9">
            <w:pPr>
              <w:pStyle w:val="Default"/>
              <w:numPr>
                <w:ilvl w:val="0"/>
                <w:numId w:val="24"/>
              </w:num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Performing a key role in the application of US GAAP/IFRS in various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prominent testing areas of audit interest such as Leases, Investment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in Associates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03747" w:rsidRPr="00244D64" w:rsidRDefault="00157748" w:rsidP="003938B9">
            <w:pPr>
              <w:pStyle w:val="Default"/>
              <w:numPr>
                <w:ilvl w:val="0"/>
                <w:numId w:val="24"/>
              </w:num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Worked over various areas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planning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of the Audit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such as Materiality, Preliminary analytics etc. </w:t>
            </w:r>
          </w:p>
          <w:p w:rsidR="008027EF" w:rsidRPr="00244D64" w:rsidRDefault="00157748" w:rsidP="001058B9">
            <w:pPr>
              <w:pStyle w:val="Default"/>
              <w:numPr>
                <w:ilvl w:val="0"/>
                <w:numId w:val="24"/>
              </w:numPr>
              <w:spacing w:after="25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Performed JE testing over many clients to ascertain and assess the risk 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of management override and unusual en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tries.</w:t>
            </w:r>
          </w:p>
          <w:p w:rsidR="001058B9" w:rsidRPr="00244D64" w:rsidRDefault="00157748" w:rsidP="00F45DCD">
            <w:pPr>
              <w:pStyle w:val="Default"/>
              <w:numPr>
                <w:ilvl w:val="0"/>
                <w:numId w:val="24"/>
              </w:numPr>
              <w:spacing w:after="25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Performed D&amp;I and the control testing over the processes of different areas and also prepared the process flow diagrams.</w:t>
            </w:r>
          </w:p>
          <w:p w:rsidR="001058B9" w:rsidRPr="00244D64" w:rsidRDefault="00157748" w:rsidP="00AC5443">
            <w:pPr>
              <w:pStyle w:val="Default"/>
              <w:numPr>
                <w:ilvl w:val="0"/>
                <w:numId w:val="24"/>
              </w:num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Handling a team of junior staff and getting work delivered in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 xml:space="preserve"> a timely and efficient manner.</w:t>
            </w:r>
          </w:p>
          <w:p w:rsidR="00133500" w:rsidRPr="00244D64" w:rsidRDefault="00157748" w:rsidP="0013350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3500" w:rsidRPr="00244D64" w:rsidRDefault="00157748" w:rsidP="00FF29EB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Major Clients served during the tenure of Deloitte are Centaurus Renewable Energy (CRE), Marquette Transportation, JBrand, Funai, Ready Pac Foods</w:t>
            </w:r>
            <w:r w:rsidRPr="00244D64">
              <w:rPr>
                <w:rFonts w:ascii="Times New Roman" w:hAnsi="Times New Roman" w:cs="Times New Roman"/>
                <w:sz w:val="20"/>
                <w:szCs w:val="20"/>
              </w:rPr>
              <w:t>, Transphorm Inc, Church &amp; Dwight Inc., Waterpik Inc., Daybrook Inc.</w:t>
            </w:r>
          </w:p>
          <w:p w:rsidR="007D1DB9" w:rsidRPr="00244D64" w:rsidRDefault="00157748" w:rsidP="00AC5443">
            <w:pPr>
              <w:widowControl/>
              <w:wordWrap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</w:p>
          <w:p w:rsidR="00AC7306" w:rsidRPr="00244D64" w:rsidRDefault="00157748" w:rsidP="001C1802">
            <w:pPr>
              <w:widowControl/>
              <w:wordWrap/>
              <w:ind w:left="354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  <w:t>KPMG</w:t>
            </w: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 xml:space="preserve">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(October 2015 to August 2017)</w:t>
            </w:r>
          </w:p>
          <w:p w:rsidR="001C1802" w:rsidRPr="00244D64" w:rsidRDefault="00157748" w:rsidP="001C1802">
            <w:pPr>
              <w:widowControl/>
              <w:wordWrap/>
              <w:ind w:left="354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</w:p>
          <w:p w:rsidR="007D1DB9" w:rsidRPr="00244D64" w:rsidRDefault="00157748" w:rsidP="007D1DB9">
            <w:pPr>
              <w:widowControl/>
              <w:numPr>
                <w:ilvl w:val="0"/>
                <w:numId w:val="3"/>
              </w:numPr>
              <w:tabs>
                <w:tab w:val="clear" w:pos="0"/>
                <w:tab w:val="num" w:pos="720"/>
              </w:tabs>
              <w:wordWrap/>
              <w:ind w:left="720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Worked for KPMG in the Statutory Audit Department for the period from October 2015 to August 2017.</w:t>
            </w:r>
          </w:p>
          <w:p w:rsidR="00997AC0" w:rsidRPr="00244D64" w:rsidRDefault="00157748" w:rsidP="00997AC0">
            <w:pPr>
              <w:widowControl/>
              <w:numPr>
                <w:ilvl w:val="0"/>
                <w:numId w:val="3"/>
              </w:numPr>
              <w:tabs>
                <w:tab w:val="clear" w:pos="0"/>
                <w:tab w:val="num" w:pos="720"/>
              </w:tabs>
              <w:wordWrap/>
              <w:ind w:left="720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Engaged to following clients during my tenure with KPMG :-</w:t>
            </w:r>
          </w:p>
          <w:p w:rsidR="00997AC0" w:rsidRPr="00244D64" w:rsidRDefault="00157748" w:rsidP="00997AC0">
            <w:pPr>
              <w:pStyle w:val="ListParagraph"/>
              <w:numPr>
                <w:ilvl w:val="0"/>
                <w:numId w:val="22"/>
              </w:numPr>
              <w:ind w:left="1074"/>
              <w:rPr>
                <w:color w:val="000000"/>
                <w:sz w:val="20"/>
                <w:szCs w:val="20"/>
                <w:u w:val="single"/>
              </w:rPr>
            </w:pPr>
            <w:r w:rsidRPr="00244D64">
              <w:rPr>
                <w:color w:val="000000"/>
                <w:sz w:val="20"/>
                <w:szCs w:val="20"/>
                <w:u w:val="single"/>
              </w:rPr>
              <w:t>Statutory Audits</w:t>
            </w:r>
            <w:r w:rsidRPr="00244D64">
              <w:rPr>
                <w:color w:val="000000"/>
                <w:sz w:val="20"/>
                <w:szCs w:val="20"/>
              </w:rPr>
              <w:t xml:space="preserve"> :- Indorama Synthetics Limited, ICRA Management Co</w:t>
            </w:r>
            <w:r w:rsidRPr="00244D64">
              <w:rPr>
                <w:color w:val="000000"/>
                <w:sz w:val="20"/>
                <w:szCs w:val="20"/>
              </w:rPr>
              <w:t>nsulting Services Limited, Panasonic India Private Limited and Bartec India Private Limited</w:t>
            </w:r>
          </w:p>
          <w:p w:rsidR="00997AC0" w:rsidRPr="00244D64" w:rsidRDefault="00157748" w:rsidP="00997AC0">
            <w:pPr>
              <w:pStyle w:val="ListParagraph"/>
              <w:numPr>
                <w:ilvl w:val="0"/>
                <w:numId w:val="22"/>
              </w:numPr>
              <w:ind w:left="1074"/>
              <w:rPr>
                <w:color w:val="000000"/>
                <w:sz w:val="20"/>
                <w:szCs w:val="20"/>
                <w:u w:val="single"/>
              </w:rPr>
            </w:pPr>
            <w:r w:rsidRPr="00244D64">
              <w:rPr>
                <w:color w:val="000000"/>
                <w:sz w:val="20"/>
                <w:szCs w:val="20"/>
                <w:u w:val="single"/>
              </w:rPr>
              <w:t>Limited Reviews</w:t>
            </w:r>
            <w:r w:rsidRPr="00244D64">
              <w:rPr>
                <w:color w:val="000000"/>
                <w:sz w:val="20"/>
                <w:szCs w:val="20"/>
              </w:rPr>
              <w:t xml:space="preserve"> :- Oriflame India Private Limited, Timex India Limited and GE Business Process Management Services Limited.</w:t>
            </w:r>
          </w:p>
          <w:p w:rsidR="00997AC0" w:rsidRPr="00244D64" w:rsidRDefault="00157748" w:rsidP="00997AC0">
            <w:pPr>
              <w:pStyle w:val="ListParagraph"/>
              <w:numPr>
                <w:ilvl w:val="0"/>
                <w:numId w:val="22"/>
              </w:numPr>
              <w:ind w:left="1074"/>
              <w:rPr>
                <w:color w:val="000000"/>
                <w:sz w:val="20"/>
                <w:szCs w:val="20"/>
                <w:u w:val="single"/>
              </w:rPr>
            </w:pPr>
            <w:r w:rsidRPr="00244D64">
              <w:rPr>
                <w:color w:val="000000"/>
                <w:sz w:val="20"/>
                <w:szCs w:val="20"/>
                <w:u w:val="single"/>
              </w:rPr>
              <w:t>Internal Audits</w:t>
            </w:r>
            <w:r w:rsidRPr="00244D64">
              <w:rPr>
                <w:color w:val="000000"/>
                <w:sz w:val="20"/>
                <w:szCs w:val="20"/>
              </w:rPr>
              <w:t xml:space="preserve"> :-</w:t>
            </w:r>
            <w:r w:rsidRPr="00244D64">
              <w:rPr>
                <w:color w:val="000000"/>
                <w:sz w:val="20"/>
                <w:szCs w:val="20"/>
              </w:rPr>
              <w:t xml:space="preserve"> Usha International Limited, Orient Electrics and Havells India Limited</w:t>
            </w:r>
            <w:r w:rsidRPr="00244D64">
              <w:rPr>
                <w:b/>
                <w:color w:val="000000"/>
                <w:sz w:val="20"/>
                <w:szCs w:val="20"/>
              </w:rPr>
              <w:t>.</w:t>
            </w:r>
          </w:p>
          <w:p w:rsidR="00997AC0" w:rsidRPr="00244D64" w:rsidRDefault="00157748" w:rsidP="00997AC0">
            <w:pPr>
              <w:pStyle w:val="ListParagraph"/>
              <w:numPr>
                <w:ilvl w:val="0"/>
                <w:numId w:val="22"/>
              </w:numPr>
              <w:ind w:left="1074"/>
              <w:rPr>
                <w:color w:val="000000"/>
                <w:sz w:val="20"/>
                <w:szCs w:val="20"/>
                <w:u w:val="single"/>
              </w:rPr>
            </w:pPr>
            <w:r w:rsidRPr="00244D64">
              <w:rPr>
                <w:color w:val="000000"/>
                <w:sz w:val="20"/>
                <w:szCs w:val="20"/>
                <w:u w:val="single"/>
              </w:rPr>
              <w:t>Stock Audit</w:t>
            </w:r>
            <w:r w:rsidRPr="00244D64">
              <w:rPr>
                <w:color w:val="000000"/>
                <w:sz w:val="20"/>
                <w:szCs w:val="20"/>
              </w:rPr>
              <w:t xml:space="preserve"> :- Roca India Private Limited, Carrier Midea India Private Limited and Vishal Megamart.</w:t>
            </w:r>
            <w:bookmarkStart w:id="0" w:name="_GoBack"/>
            <w:bookmarkEnd w:id="0"/>
          </w:p>
          <w:p w:rsidR="00CE0550" w:rsidRPr="00244D64" w:rsidRDefault="00157748" w:rsidP="00CE0550">
            <w:pPr>
              <w:widowControl/>
              <w:numPr>
                <w:ilvl w:val="0"/>
                <w:numId w:val="3"/>
              </w:numPr>
              <w:tabs>
                <w:tab w:val="clear" w:pos="0"/>
                <w:tab w:val="num" w:pos="720"/>
              </w:tabs>
              <w:wordWrap/>
              <w:ind w:left="720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Engaged to an assignment of AGA Assistance Private Limited for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drafting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of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Internal Financial Controls.</w:t>
            </w:r>
          </w:p>
          <w:p w:rsidR="00CE0550" w:rsidRPr="00244D64" w:rsidRDefault="00157748" w:rsidP="00CE0550">
            <w:pPr>
              <w:widowControl/>
              <w:numPr>
                <w:ilvl w:val="0"/>
                <w:numId w:val="3"/>
              </w:numPr>
              <w:tabs>
                <w:tab w:val="clear" w:pos="0"/>
                <w:tab w:val="num" w:pos="720"/>
              </w:tabs>
              <w:wordWrap/>
              <w:ind w:left="720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color w:val="1D1B11"/>
                <w:szCs w:val="20"/>
              </w:rPr>
              <w:t>Performed control testing as per the IFC guidelines.</w:t>
            </w:r>
          </w:p>
          <w:p w:rsidR="001C1802" w:rsidRPr="00244D64" w:rsidRDefault="00157748" w:rsidP="001C1802">
            <w:pPr>
              <w:widowControl/>
              <w:wordWrap/>
              <w:ind w:left="720"/>
              <w:rPr>
                <w:rFonts w:ascii="Times New Roman" w:eastAsia="Times New Roman"/>
                <w:color w:val="000000"/>
                <w:szCs w:val="20"/>
              </w:rPr>
            </w:pPr>
          </w:p>
          <w:p w:rsidR="001C1802" w:rsidRPr="00244D64" w:rsidRDefault="00157748" w:rsidP="001C1802">
            <w:pPr>
              <w:widowControl/>
              <w:wordWrap/>
              <w:ind w:left="354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  <w:t>K.K. Mankeshwar &amp; Co.</w:t>
            </w:r>
          </w:p>
          <w:p w:rsidR="003F015F" w:rsidRPr="00244D64" w:rsidRDefault="00157748" w:rsidP="002C1297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  <w:p w:rsidR="00AB3567" w:rsidRPr="00244D64" w:rsidRDefault="00157748" w:rsidP="002B0551">
            <w:pPr>
              <w:widowControl/>
              <w:numPr>
                <w:ilvl w:val="0"/>
                <w:numId w:val="14"/>
              </w:numPr>
              <w:wordWrap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Worked for M/s </w:t>
            </w:r>
            <w:r w:rsidRPr="00244D64">
              <w:rPr>
                <w:rFonts w:ascii="Times New Roman" w:eastAsia="Times New Roman"/>
                <w:color w:val="000000"/>
                <w:szCs w:val="20"/>
                <w:u w:val="single"/>
              </w:rPr>
              <w:t>K.K. Mankeshwar &amp; Co., New Delhi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as an assistant manager in the profile of Audit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&amp; Assurance for the period of 6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months.</w:t>
            </w:r>
          </w:p>
          <w:p w:rsidR="00BA7A15" w:rsidRPr="00244D64" w:rsidRDefault="00157748" w:rsidP="00F049BC">
            <w:pPr>
              <w:pStyle w:val="BulletedList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Handled s</w:t>
            </w: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tatutory audit of Korba West Power Company Limited, Jhabua Power Limited &amp; Avantha Power and Infrastructure L</w:t>
            </w: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imited with a team as a team leader.</w:t>
            </w:r>
          </w:p>
          <w:p w:rsidR="00BA7A15" w:rsidRPr="00244D64" w:rsidRDefault="00157748" w:rsidP="00F049BC">
            <w:pPr>
              <w:pStyle w:val="BulletedList"/>
              <w:numPr>
                <w:ilvl w:val="0"/>
                <w:numId w:val="14"/>
              </w:numPr>
              <w:spacing w:before="40" w:after="4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Handled stock audit of Fortis H</w:t>
            </w: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ealthcare </w:t>
            </w: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L</w:t>
            </w:r>
            <w:r w:rsidRPr="00244D64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imited.</w:t>
            </w:r>
          </w:p>
          <w:p w:rsidR="00AE7B9D" w:rsidRPr="00244D64" w:rsidRDefault="00157748" w:rsidP="009F231C">
            <w:pPr>
              <w:widowControl/>
              <w:wordWrap/>
              <w:rPr>
                <w:rFonts w:ascii="Times New Roman" w:eastAsia="Times New Roman"/>
                <w:b/>
                <w:color w:val="000000"/>
                <w:szCs w:val="20"/>
              </w:rPr>
            </w:pPr>
          </w:p>
          <w:p w:rsidR="008B2065" w:rsidRPr="00244D64" w:rsidRDefault="00157748">
            <w:pPr>
              <w:widowControl/>
              <w:numPr>
                <w:ilvl w:val="0"/>
                <w:numId w:val="3"/>
              </w:numPr>
              <w:wordWrap/>
              <w:ind w:left="360"/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  <w:u w:val="single"/>
              </w:rPr>
              <w:lastRenderedPageBreak/>
              <w:t>Internship:</w:t>
            </w:r>
          </w:p>
          <w:p w:rsidR="002C1297" w:rsidRPr="00161FDF" w:rsidRDefault="00157748" w:rsidP="002C1297">
            <w:pPr>
              <w:widowControl/>
              <w:wordWrap/>
              <w:rPr>
                <w:rFonts w:ascii="Times New Roman" w:eastAsia="Times New Roman"/>
                <w:b/>
                <w:color w:val="000000"/>
                <w:sz w:val="8"/>
                <w:szCs w:val="8"/>
                <w:u w:val="single"/>
              </w:rPr>
            </w:pPr>
          </w:p>
          <w:p w:rsidR="008B2065" w:rsidRPr="00244D64" w:rsidRDefault="00157748" w:rsidP="00CD6324">
            <w:pPr>
              <w:widowControl/>
              <w:wordWrap/>
              <w:ind w:left="360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Worked for M/s </w:t>
            </w:r>
            <w:r w:rsidRPr="00244D64">
              <w:rPr>
                <w:rFonts w:ascii="Times New Roman" w:eastAsia="Times New Roman"/>
                <w:color w:val="000000"/>
                <w:szCs w:val="20"/>
                <w:u w:val="single"/>
              </w:rPr>
              <w:t>V.K. Saluja &amp;</w:t>
            </w:r>
            <w:r w:rsidRPr="00244D64">
              <w:rPr>
                <w:rFonts w:ascii="Times New Roman" w:eastAsia="Times New Roman"/>
                <w:color w:val="000000"/>
                <w:szCs w:val="20"/>
                <w:u w:val="single"/>
              </w:rPr>
              <w:t xml:space="preserve"> </w:t>
            </w:r>
            <w:r w:rsidRPr="00244D64">
              <w:rPr>
                <w:rFonts w:ascii="Times New Roman" w:eastAsia="Times New Roman"/>
                <w:color w:val="000000"/>
                <w:szCs w:val="20"/>
                <w:u w:val="single"/>
              </w:rPr>
              <w:t>Co., New Delhi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as an article assistant for the period of 3 years.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Exposed to different functional areas during my articleship tenure :-</w:t>
            </w:r>
          </w:p>
          <w:p w:rsidR="008B2065" w:rsidRPr="00161FDF" w:rsidRDefault="00157748" w:rsidP="009F231C">
            <w:pPr>
              <w:widowControl/>
              <w:wordWrap/>
              <w:rPr>
                <w:rFonts w:ascii="Times New Roman" w:eastAsia="Times New Roman"/>
                <w:b/>
                <w:color w:val="000000"/>
                <w:sz w:val="12"/>
                <w:szCs w:val="12"/>
              </w:rPr>
            </w:pPr>
          </w:p>
          <w:p w:rsidR="008B2065" w:rsidRPr="00244D64" w:rsidRDefault="00157748" w:rsidP="003C0D57">
            <w:pPr>
              <w:widowControl/>
              <w:numPr>
                <w:ilvl w:val="0"/>
                <w:numId w:val="4"/>
              </w:numPr>
              <w:wordWrap/>
              <w:ind w:left="714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Accounting Functions</w:t>
            </w:r>
          </w:p>
          <w:p w:rsidR="008B2065" w:rsidRPr="00244D64" w:rsidRDefault="00157748" w:rsidP="00AC5443">
            <w:pPr>
              <w:widowControl/>
              <w:numPr>
                <w:ilvl w:val="1"/>
                <w:numId w:val="25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Preparing &amp; maintaining books of accounts of various firms and companies.</w:t>
            </w:r>
          </w:p>
          <w:p w:rsidR="008B2065" w:rsidRPr="00244D64" w:rsidRDefault="00157748" w:rsidP="00AC5443">
            <w:pPr>
              <w:widowControl/>
              <w:numPr>
                <w:ilvl w:val="1"/>
                <w:numId w:val="25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Preparation of Financial Statements,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F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inalizations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of Accounts and disclosure as per applicable statute &amp; standards.</w:t>
            </w:r>
          </w:p>
          <w:p w:rsidR="00E914BA" w:rsidRPr="00161FDF" w:rsidRDefault="00157748" w:rsidP="009F231C">
            <w:pPr>
              <w:widowControl/>
              <w:wordWrap/>
              <w:rPr>
                <w:rFonts w:ascii="Times New Roman" w:eastAsia="Times New Roman"/>
                <w:color w:val="000000"/>
                <w:sz w:val="12"/>
                <w:szCs w:val="12"/>
              </w:rPr>
            </w:pPr>
          </w:p>
          <w:p w:rsidR="008B2065" w:rsidRPr="00244D64" w:rsidRDefault="00157748" w:rsidP="003C0D57">
            <w:pPr>
              <w:widowControl/>
              <w:numPr>
                <w:ilvl w:val="0"/>
                <w:numId w:val="6"/>
              </w:numPr>
              <w:wordWrap/>
              <w:ind w:left="714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Auditing Functions</w:t>
            </w:r>
          </w:p>
          <w:p w:rsidR="008336B0" w:rsidRPr="00244D64" w:rsidRDefault="00157748" w:rsidP="00AC5443">
            <w:pPr>
              <w:widowControl/>
              <w:numPr>
                <w:ilvl w:val="1"/>
                <w:numId w:val="26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Independently handled s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tatutory Audit of various companies as per the applicable auditing standards and relevant laws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&amp; regulations.</w:t>
            </w:r>
          </w:p>
          <w:p w:rsidR="008B2065" w:rsidRPr="00244D64" w:rsidRDefault="00157748" w:rsidP="00AC5443">
            <w:pPr>
              <w:widowControl/>
              <w:numPr>
                <w:ilvl w:val="1"/>
                <w:numId w:val="26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Independently handled 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tax audit of various firm and companies as per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the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income tax act.</w:t>
            </w:r>
          </w:p>
          <w:p w:rsidR="008B2065" w:rsidRPr="00244D64" w:rsidRDefault="00157748" w:rsidP="00AC5443">
            <w:pPr>
              <w:widowControl/>
              <w:numPr>
                <w:ilvl w:val="1"/>
                <w:numId w:val="26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Handled stock audit of various companies.</w:t>
            </w:r>
          </w:p>
          <w:p w:rsidR="008B2065" w:rsidRPr="00244D64" w:rsidRDefault="00157748" w:rsidP="00AC5443">
            <w:pPr>
              <w:widowControl/>
              <w:numPr>
                <w:ilvl w:val="1"/>
                <w:numId w:val="26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Preparation, documentation, and compilation of audit report.</w:t>
            </w:r>
          </w:p>
          <w:p w:rsidR="00E914BA" w:rsidRPr="00161FDF" w:rsidRDefault="00157748" w:rsidP="00161FDF">
            <w:pPr>
              <w:widowControl/>
              <w:wordWrap/>
              <w:rPr>
                <w:rFonts w:ascii="Times New Roman" w:eastAsia="Times New Roman"/>
                <w:color w:val="000000"/>
                <w:sz w:val="12"/>
                <w:szCs w:val="12"/>
              </w:rPr>
            </w:pPr>
          </w:p>
          <w:p w:rsidR="008B2065" w:rsidRPr="00244D64" w:rsidRDefault="00157748" w:rsidP="003C0D57">
            <w:pPr>
              <w:widowControl/>
              <w:numPr>
                <w:ilvl w:val="0"/>
                <w:numId w:val="4"/>
              </w:numPr>
              <w:wordWrap/>
              <w:ind w:left="714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Direct Tax Functions</w:t>
            </w:r>
          </w:p>
          <w:p w:rsidR="009E1E52" w:rsidRPr="00244D64" w:rsidRDefault="00157748" w:rsidP="00AC5443">
            <w:pPr>
              <w:widowControl/>
              <w:numPr>
                <w:ilvl w:val="1"/>
                <w:numId w:val="27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Computation of total income &amp; advance tax, Preparation a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nd Filin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g of Income Tax Returns of Individual, companies &amp; firms.</w:t>
            </w:r>
          </w:p>
          <w:p w:rsidR="007334FA" w:rsidRPr="00244D64" w:rsidRDefault="00157748" w:rsidP="00AC5443">
            <w:pPr>
              <w:widowControl/>
              <w:numPr>
                <w:ilvl w:val="1"/>
                <w:numId w:val="27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>Independently compiled and filed quarterly TDS returns including proper deposition of TDS.</w:t>
            </w:r>
          </w:p>
          <w:p w:rsidR="007334FA" w:rsidRPr="00244D64" w:rsidRDefault="00157748" w:rsidP="00AC5443">
            <w:pPr>
              <w:widowControl/>
              <w:numPr>
                <w:ilvl w:val="1"/>
                <w:numId w:val="27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>Assist in handling assessment notices and preparing reply to it.</w:t>
            </w:r>
          </w:p>
          <w:p w:rsidR="00E914BA" w:rsidRPr="00161FDF" w:rsidRDefault="00157748" w:rsidP="00161FDF">
            <w:pPr>
              <w:widowControl/>
              <w:wordWrap/>
              <w:rPr>
                <w:rFonts w:ascii="Times New Roman" w:eastAsia="Times New Roman"/>
                <w:color w:val="000000"/>
                <w:sz w:val="12"/>
                <w:szCs w:val="12"/>
              </w:rPr>
            </w:pPr>
          </w:p>
          <w:p w:rsidR="007334FA" w:rsidRPr="00244D64" w:rsidRDefault="00157748" w:rsidP="003C0D57">
            <w:pPr>
              <w:widowControl/>
              <w:numPr>
                <w:ilvl w:val="0"/>
                <w:numId w:val="4"/>
              </w:numPr>
              <w:wordWrap/>
              <w:ind w:left="714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Indirect Tax Functions</w:t>
            </w:r>
          </w:p>
          <w:p w:rsidR="008945E0" w:rsidRPr="00244D64" w:rsidRDefault="00157748" w:rsidP="00A33081">
            <w:pPr>
              <w:widowControl/>
              <w:numPr>
                <w:ilvl w:val="1"/>
                <w:numId w:val="28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 xml:space="preserve">Computation and </w:t>
            </w:r>
            <w:r w:rsidRPr="00244D64">
              <w:rPr>
                <w:rFonts w:ascii="Times New Roman"/>
                <w:bCs/>
                <w:szCs w:val="20"/>
              </w:rPr>
              <w:t>deposit of service tax liability.</w:t>
            </w:r>
          </w:p>
          <w:p w:rsidR="008945E0" w:rsidRPr="00244D64" w:rsidRDefault="00157748" w:rsidP="00A33081">
            <w:pPr>
              <w:widowControl/>
              <w:numPr>
                <w:ilvl w:val="1"/>
                <w:numId w:val="28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>Filing of Service Tax returns.</w:t>
            </w:r>
          </w:p>
          <w:p w:rsidR="008945E0" w:rsidRPr="00244D64" w:rsidRDefault="00157748" w:rsidP="00A33081">
            <w:pPr>
              <w:widowControl/>
              <w:numPr>
                <w:ilvl w:val="1"/>
                <w:numId w:val="28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>Filing of D-VAT returns including submission of various annexures.</w:t>
            </w:r>
          </w:p>
          <w:p w:rsidR="00E914BA" w:rsidRPr="00161FDF" w:rsidRDefault="00157748" w:rsidP="009F231C">
            <w:pPr>
              <w:widowControl/>
              <w:wordWrap/>
              <w:rPr>
                <w:rFonts w:ascii="Times New Roman" w:eastAsia="Times New Roman"/>
                <w:color w:val="000000"/>
                <w:sz w:val="12"/>
                <w:szCs w:val="12"/>
              </w:rPr>
            </w:pPr>
          </w:p>
          <w:p w:rsidR="008945E0" w:rsidRPr="00244D64" w:rsidRDefault="00157748" w:rsidP="003C0D57">
            <w:pPr>
              <w:widowControl/>
              <w:numPr>
                <w:ilvl w:val="0"/>
                <w:numId w:val="4"/>
              </w:numPr>
              <w:wordWrap/>
              <w:ind w:left="714"/>
              <w:rPr>
                <w:rFonts w:ascii="Times New Roman" w:eastAsia="Times New Roman"/>
                <w:b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color w:val="000000"/>
                <w:szCs w:val="20"/>
              </w:rPr>
              <w:t>Miscellaneous Functions</w:t>
            </w:r>
          </w:p>
          <w:p w:rsidR="008B2065" w:rsidRPr="00244D64" w:rsidRDefault="00157748" w:rsidP="00A33081">
            <w:pPr>
              <w:widowControl/>
              <w:numPr>
                <w:ilvl w:val="1"/>
                <w:numId w:val="29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>E filing of various E-</w:t>
            </w:r>
            <w:r w:rsidRPr="00244D64">
              <w:rPr>
                <w:rFonts w:ascii="Times New Roman"/>
                <w:bCs/>
                <w:szCs w:val="20"/>
              </w:rPr>
              <w:t>forms with MCA for Companies.</w:t>
            </w:r>
          </w:p>
          <w:p w:rsidR="007334FA" w:rsidRPr="00244D64" w:rsidRDefault="00157748" w:rsidP="00A33081">
            <w:pPr>
              <w:widowControl/>
              <w:numPr>
                <w:ilvl w:val="1"/>
                <w:numId w:val="29"/>
              </w:numPr>
              <w:wordWrap/>
              <w:ind w:left="108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/>
                <w:bCs/>
                <w:szCs w:val="20"/>
              </w:rPr>
              <w:t xml:space="preserve">Preparation of projected Balance Sheet, P&amp;L, </w:t>
            </w:r>
            <w:r w:rsidRPr="00244D64">
              <w:rPr>
                <w:rFonts w:ascii="Times New Roman"/>
                <w:bCs/>
                <w:szCs w:val="20"/>
              </w:rPr>
              <w:t>Cash flow statement, I</w:t>
            </w:r>
            <w:r w:rsidRPr="00244D64">
              <w:rPr>
                <w:rFonts w:ascii="Times New Roman"/>
                <w:bCs/>
                <w:szCs w:val="20"/>
              </w:rPr>
              <w:t>nventory sheet etc</w:t>
            </w:r>
            <w:r w:rsidRPr="00244D64">
              <w:rPr>
                <w:rFonts w:ascii="Times New Roman"/>
                <w:bCs/>
                <w:szCs w:val="20"/>
              </w:rPr>
              <w:t>.</w:t>
            </w:r>
            <w:r w:rsidRPr="00244D64">
              <w:rPr>
                <w:rFonts w:ascii="Times New Roman"/>
                <w:bCs/>
                <w:szCs w:val="20"/>
              </w:rPr>
              <w:t xml:space="preserve"> for the purpose of </w:t>
            </w:r>
            <w:r w:rsidRPr="00244D64">
              <w:rPr>
                <w:rFonts w:ascii="Times New Roman"/>
                <w:bCs/>
                <w:szCs w:val="20"/>
              </w:rPr>
              <w:t xml:space="preserve"> long term loans and credit limit for working capital requirement.</w:t>
            </w:r>
          </w:p>
        </w:tc>
      </w:tr>
      <w:tr w:rsidR="00CD4DAF" w:rsidTr="005B56D3">
        <w:trPr>
          <w:trHeight w:val="68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5C26CA">
        <w:trPr>
          <w:trHeight w:val="80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5C26CA">
        <w:trPr>
          <w:trHeight w:val="723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Technical Expertise</w:t>
            </w: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numPr>
                <w:ilvl w:val="0"/>
                <w:numId w:val="7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Financial Accounting Packages: Expert knowledge of Tall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y including ERP Version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002E</w:t>
            </w:r>
          </w:p>
          <w:p w:rsidR="008B2065" w:rsidRPr="00244D64" w:rsidRDefault="00157748">
            <w:pPr>
              <w:widowControl/>
              <w:numPr>
                <w:ilvl w:val="0"/>
                <w:numId w:val="7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Office Suites: MS-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E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>xcel, Word, Access &amp; PowerPoint, Zen Tax, Zen TDS, Zen ROC etc.</w:t>
            </w:r>
          </w:p>
          <w:p w:rsidR="008B2065" w:rsidRPr="00244D64" w:rsidRDefault="00157748">
            <w:pPr>
              <w:widowControl/>
              <w:numPr>
                <w:ilvl w:val="0"/>
                <w:numId w:val="7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100 hrs information Technology Training from ICAI.</w:t>
            </w:r>
          </w:p>
        </w:tc>
      </w:tr>
      <w:tr w:rsidR="00CD4DAF" w:rsidTr="005C26CA">
        <w:trPr>
          <w:trHeight w:val="241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5C26CA">
        <w:trPr>
          <w:trHeight w:val="723"/>
        </w:trPr>
        <w:tc>
          <w:tcPr>
            <w:tcW w:w="1620" w:type="dxa"/>
            <w:shd w:val="clear" w:color="auto" w:fill="BFBFBF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Key Strengths</w:t>
            </w: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numPr>
                <w:ilvl w:val="0"/>
                <w:numId w:val="8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Good Communication Skills with focus on Report Writing.</w:t>
            </w:r>
          </w:p>
          <w:p w:rsidR="008B2065" w:rsidRPr="00244D64" w:rsidRDefault="00157748">
            <w:pPr>
              <w:widowControl/>
              <w:numPr>
                <w:ilvl w:val="0"/>
                <w:numId w:val="8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Positive attitude.</w:t>
            </w:r>
          </w:p>
          <w:p w:rsidR="008B2065" w:rsidRPr="00244D64" w:rsidRDefault="00157748">
            <w:pPr>
              <w:widowControl/>
              <w:numPr>
                <w:ilvl w:val="0"/>
                <w:numId w:val="8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Curiosity to learn new things.</w:t>
            </w:r>
          </w:p>
          <w:p w:rsidR="00E3489B" w:rsidRPr="00244D64" w:rsidRDefault="00157748">
            <w:pPr>
              <w:widowControl/>
              <w:numPr>
                <w:ilvl w:val="0"/>
                <w:numId w:val="8"/>
              </w:numPr>
              <w:wordWrap/>
              <w:ind w:left="360"/>
              <w:rPr>
                <w:rFonts w:ascii="Times New Roman" w:eastAsia="Times New Roman"/>
                <w:color w:val="000000"/>
                <w:szCs w:val="20"/>
              </w:rPr>
            </w:pPr>
            <w:r w:rsidRPr="00244D64">
              <w:rPr>
                <w:rFonts w:ascii="Times New Roman" w:eastAsia="Times New Roman"/>
                <w:color w:val="000000"/>
                <w:szCs w:val="20"/>
              </w:rPr>
              <w:t>Ability to work</w:t>
            </w:r>
            <w:r w:rsidRPr="00244D64">
              <w:rPr>
                <w:rFonts w:ascii="Times New Roman" w:eastAsia="Times New Roman"/>
                <w:color w:val="000000"/>
                <w:szCs w:val="20"/>
              </w:rPr>
              <w:t xml:space="preserve"> hard.</w:t>
            </w:r>
          </w:p>
        </w:tc>
      </w:tr>
      <w:tr w:rsidR="00CD4DAF" w:rsidTr="005C26CA">
        <w:trPr>
          <w:trHeight w:val="241"/>
        </w:trPr>
        <w:tc>
          <w:tcPr>
            <w:tcW w:w="162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  <w:tc>
          <w:tcPr>
            <w:tcW w:w="8640" w:type="dxa"/>
            <w:tcMar>
              <w:left w:w="0" w:type="dxa"/>
              <w:right w:w="0" w:type="dxa"/>
            </w:tcMar>
          </w:tcPr>
          <w:p w:rsidR="008B2065" w:rsidRPr="00244D64" w:rsidRDefault="00157748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5C26CA">
        <w:trPr>
          <w:trHeight w:val="241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205277" w:rsidRPr="00244D64" w:rsidRDefault="00157748">
            <w:pPr>
              <w:widowControl/>
              <w:wordWrap/>
              <w:rPr>
                <w:rFonts w:ascii="Times New Roman" w:eastAsia="Times New Roman"/>
                <w:b/>
                <w:smallCaps/>
                <w:color w:val="1D1B11"/>
                <w:szCs w:val="20"/>
              </w:rPr>
            </w:pPr>
            <w:r w:rsidRPr="00244D64">
              <w:rPr>
                <w:rFonts w:ascii="Times New Roman" w:eastAsia="Times New Roman"/>
                <w:b/>
                <w:smallCaps/>
                <w:color w:val="1D1B11"/>
                <w:szCs w:val="20"/>
              </w:rPr>
              <w:t>Personal Details</w:t>
            </w: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221"/>
              <w:gridCol w:w="3827"/>
            </w:tblGrid>
            <w:tr w:rsidR="00CD4DAF" w:rsidTr="00CB60C7">
              <w:tc>
                <w:tcPr>
                  <w:tcW w:w="22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Date of Birth</w:t>
                  </w:r>
                </w:p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Father's Name</w:t>
                  </w:r>
                </w:p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Marital status</w:t>
                  </w:r>
                </w:p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Languages Known</w:t>
                  </w:r>
                </w:p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Present Address</w:t>
                  </w:r>
                </w:p>
                <w:p w:rsidR="00CC39D1" w:rsidRPr="00244D64" w:rsidRDefault="00157748" w:rsidP="00161FDF">
                  <w:pPr>
                    <w:widowControl/>
                    <w:wordWrap/>
                    <w:spacing w:line="276" w:lineRule="auto"/>
                    <w:ind w:firstLine="270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Passport details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39D1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18</w:t>
                  </w:r>
                  <w:r w:rsidRPr="00244D64">
                    <w:rPr>
                      <w:rFonts w:ascii="Times New Roman" w:eastAsia="Times New Roman"/>
                      <w:color w:val="000000"/>
                      <w:szCs w:val="20"/>
                      <w:vertAlign w:val="superscript"/>
                    </w:rPr>
                    <w:t>th</w:t>
                  </w: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 xml:space="preserve"> July 1990</w:t>
                  </w:r>
                </w:p>
                <w:p w:rsidR="00CC39D1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Mr. Nand Kishor Juneja</w:t>
                  </w:r>
                </w:p>
                <w:p w:rsidR="006E0C66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Unmarried</w:t>
                  </w:r>
                </w:p>
                <w:p w:rsidR="006E0C66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English &amp; Hindi</w:t>
                  </w:r>
                </w:p>
                <w:p w:rsidR="006E0C66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103-C, Krishna Nagar, Mathura.</w:t>
                  </w:r>
                </w:p>
                <w:p w:rsidR="006E0C66" w:rsidRPr="00244D64" w:rsidRDefault="00157748" w:rsidP="006E0C66">
                  <w:pPr>
                    <w:widowControl/>
                    <w:numPr>
                      <w:ilvl w:val="0"/>
                      <w:numId w:val="19"/>
                    </w:numPr>
                    <w:wordWrap/>
                    <w:ind w:left="459" w:hanging="426"/>
                    <w:jc w:val="left"/>
                    <w:rPr>
                      <w:rFonts w:ascii="Times New Roman" w:eastAsia="Times New Roman"/>
                      <w:color w:val="000000"/>
                      <w:szCs w:val="20"/>
                    </w:rPr>
                  </w:pPr>
                  <w:r w:rsidRPr="00244D64">
                    <w:rPr>
                      <w:rFonts w:ascii="Times New Roman" w:eastAsia="Times New Roman"/>
                      <w:color w:val="000000"/>
                      <w:szCs w:val="20"/>
                    </w:rPr>
                    <w:t>M1623330, valid till 2024</w:t>
                  </w:r>
                </w:p>
              </w:tc>
            </w:tr>
          </w:tbl>
          <w:p w:rsidR="00205277" w:rsidRPr="00244D64" w:rsidRDefault="00157748" w:rsidP="006E0C66">
            <w:pPr>
              <w:widowControl/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  <w:tr w:rsidR="00CD4DAF" w:rsidTr="005E15A8">
        <w:trPr>
          <w:trHeight w:val="50"/>
        </w:trPr>
        <w:tc>
          <w:tcPr>
            <w:tcW w:w="1620" w:type="dxa"/>
            <w:shd w:val="clear" w:color="auto" w:fill="C0C0C0"/>
            <w:tcMar>
              <w:left w:w="0" w:type="dxa"/>
              <w:right w:w="0" w:type="dxa"/>
            </w:tcMar>
          </w:tcPr>
          <w:p w:rsidR="00205277" w:rsidRPr="00244D64" w:rsidRDefault="00157748" w:rsidP="000B7729">
            <w:pPr>
              <w:widowControl/>
              <w:wordWrap/>
              <w:rPr>
                <w:rFonts w:ascii="Times New Roman" w:eastAsia="Times New Roman"/>
                <w:b/>
                <w:smallCaps/>
                <w:color w:val="1D1B11"/>
                <w:szCs w:val="20"/>
              </w:rPr>
            </w:pPr>
          </w:p>
        </w:tc>
        <w:tc>
          <w:tcPr>
            <w:tcW w:w="8640" w:type="dxa"/>
            <w:shd w:val="clear" w:color="auto" w:fill="FFFFFF"/>
            <w:tcMar>
              <w:left w:w="0" w:type="dxa"/>
              <w:right w:w="0" w:type="dxa"/>
            </w:tcMar>
          </w:tcPr>
          <w:p w:rsidR="00205277" w:rsidRPr="00244D64" w:rsidRDefault="00157748" w:rsidP="000B7729">
            <w:pPr>
              <w:widowControl/>
              <w:tabs>
                <w:tab w:val="left" w:pos="1212"/>
              </w:tabs>
              <w:wordWrap/>
              <w:rPr>
                <w:rFonts w:ascii="Times New Roman" w:eastAsia="Times New Roman"/>
                <w:color w:val="000000"/>
                <w:szCs w:val="20"/>
              </w:rPr>
            </w:pPr>
          </w:p>
        </w:tc>
      </w:tr>
    </w:tbl>
    <w:p w:rsidR="008B2065" w:rsidRPr="00244D64" w:rsidRDefault="00157748">
      <w:pPr>
        <w:widowControl/>
        <w:wordWrap/>
        <w:rPr>
          <w:rFonts w:ascii="Times New Roman" w:eastAsia="Times New Roman"/>
          <w:color w:val="000000"/>
          <w:szCs w:val="20"/>
        </w:rPr>
      </w:pPr>
      <w:r w:rsidRPr="00244D64">
        <w:rPr>
          <w:rFonts w:ascii="Times New Roman" w:eastAsia="Times New Roman"/>
          <w:color w:val="000000"/>
          <w:szCs w:val="20"/>
        </w:rPr>
        <w:softHyphen/>
      </w:r>
      <w:r w:rsidRPr="00244D64">
        <w:rPr>
          <w:rFonts w:ascii="Times New Roman" w:eastAsia="Times New Roman"/>
          <w:color w:val="000000"/>
          <w:szCs w:val="20"/>
        </w:rPr>
        <w:softHyphen/>
      </w:r>
      <w:r w:rsidRPr="00244D64">
        <w:rPr>
          <w:rFonts w:ascii="Times New Roman" w:eastAsia="Times New Roman"/>
          <w:color w:val="000000"/>
          <w:szCs w:val="20"/>
        </w:rPr>
        <w:softHyphen/>
      </w:r>
      <w:r w:rsidRPr="00244D64">
        <w:rPr>
          <w:rFonts w:ascii="Times New Roman" w:eastAsia="Times New Roman"/>
          <w:color w:val="000000"/>
          <w:szCs w:val="20"/>
        </w:rPr>
        <w:softHyphen/>
      </w:r>
    </w:p>
    <w:p w:rsidR="00151D01" w:rsidRPr="00244D64" w:rsidRDefault="00157748">
      <w:pPr>
        <w:rPr>
          <w:rFonts w:ascii="Times New Roman" w:eastAsia="Times New Roman"/>
          <w:color w:val="000000"/>
          <w:szCs w:val="20"/>
        </w:rPr>
      </w:pPr>
    </w:p>
    <w:p w:rsidR="000B7729" w:rsidRPr="00244D64" w:rsidRDefault="00157748">
      <w:pPr>
        <w:rPr>
          <w:rFonts w:ascii="Times New Roman" w:eastAsia="Times New Roman"/>
          <w:color w:val="000000"/>
          <w:szCs w:val="20"/>
        </w:rPr>
      </w:pPr>
    </w:p>
    <w:p w:rsidR="00997AC0" w:rsidRPr="00244D64" w:rsidRDefault="00157748" w:rsidP="00997AC0">
      <w:pPr>
        <w:ind w:left="284"/>
        <w:rPr>
          <w:rFonts w:ascii="Times New Roman" w:eastAsia="Times New Roman"/>
          <w:color w:val="000000"/>
          <w:szCs w:val="20"/>
        </w:rPr>
      </w:pPr>
      <w:r w:rsidRPr="00244D64">
        <w:rPr>
          <w:rFonts w:ascii="Times New Roman" w:eastAsia="Times New Roman"/>
          <w:color w:val="000000"/>
          <w:szCs w:val="20"/>
        </w:rPr>
        <w:t xml:space="preserve">Date: </w:t>
      </w:r>
      <w:r w:rsidRPr="00244D64">
        <w:rPr>
          <w:rFonts w:ascii="Times New Roman" w:eastAsia="Times New Roman"/>
          <w:color w:val="000000"/>
          <w:szCs w:val="20"/>
        </w:rPr>
        <w:t xml:space="preserve">      </w:t>
      </w:r>
      <w:r w:rsidRPr="00244D64">
        <w:rPr>
          <w:rFonts w:ascii="Times New Roman" w:eastAsia="Times New Roman"/>
          <w:color w:val="000000"/>
          <w:szCs w:val="20"/>
        </w:rPr>
        <w:tab/>
        <w:t xml:space="preserve">          </w:t>
      </w:r>
      <w:r w:rsidRPr="00244D64">
        <w:rPr>
          <w:rFonts w:ascii="Times New Roman" w:eastAsia="Times New Roman"/>
          <w:color w:val="000000"/>
          <w:szCs w:val="20"/>
        </w:rPr>
        <w:tab/>
      </w:r>
      <w:r w:rsidRPr="00244D64">
        <w:rPr>
          <w:rFonts w:ascii="Times New Roman" w:eastAsia="Times New Roman"/>
          <w:color w:val="000000"/>
          <w:szCs w:val="20"/>
        </w:rPr>
        <w:t xml:space="preserve">   </w:t>
      </w:r>
      <w:r w:rsidRPr="00244D64">
        <w:rPr>
          <w:rFonts w:ascii="Times New Roman" w:eastAsia="Times New Roman"/>
          <w:color w:val="000000"/>
          <w:szCs w:val="20"/>
        </w:rPr>
        <w:tab/>
      </w:r>
      <w:r w:rsidRPr="00244D64">
        <w:rPr>
          <w:rFonts w:ascii="Times New Roman" w:eastAsia="Times New Roman"/>
          <w:color w:val="000000"/>
          <w:szCs w:val="20"/>
        </w:rPr>
        <w:tab/>
      </w:r>
      <w:r w:rsidRPr="00244D64">
        <w:rPr>
          <w:rFonts w:ascii="Times New Roman" w:eastAsia="Times New Roman"/>
          <w:color w:val="000000"/>
          <w:szCs w:val="20"/>
        </w:rPr>
        <w:tab/>
        <w:t xml:space="preserve">                                  </w:t>
      </w:r>
      <w:r w:rsidRPr="00244D64">
        <w:rPr>
          <w:rFonts w:ascii="Times New Roman" w:eastAsia="Times New Roman"/>
          <w:color w:val="000000"/>
          <w:szCs w:val="20"/>
        </w:rPr>
        <w:t xml:space="preserve">                          </w:t>
      </w:r>
      <w:r w:rsidRPr="00244D64">
        <w:rPr>
          <w:rFonts w:ascii="Times New Roman" w:eastAsia="Times New Roman"/>
          <w:color w:val="000000"/>
          <w:szCs w:val="20"/>
        </w:rPr>
        <w:t xml:space="preserve">        </w:t>
      </w:r>
      <w:r w:rsidRPr="00244D64">
        <w:rPr>
          <w:rFonts w:ascii="Times New Roman" w:eastAsia="Times New Roman"/>
          <w:color w:val="000000"/>
          <w:szCs w:val="20"/>
        </w:rPr>
        <w:t xml:space="preserve">          </w:t>
      </w:r>
      <w:r w:rsidRPr="00244D64">
        <w:rPr>
          <w:rFonts w:ascii="Times New Roman" w:eastAsia="Times New Roman"/>
          <w:color w:val="000000"/>
          <w:szCs w:val="20"/>
        </w:rPr>
        <w:t xml:space="preserve">Name: </w:t>
      </w:r>
      <w:r w:rsidRPr="00244D64">
        <w:rPr>
          <w:rFonts w:ascii="Times New Roman" w:eastAsia="Times New Roman"/>
          <w:color w:val="000000"/>
          <w:szCs w:val="20"/>
        </w:rPr>
        <w:t>Gagan Juneja</w:t>
      </w:r>
      <w:r w:rsidR="00CD4DAF" w:rsidRPr="00CD4D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997AC0" w:rsidRPr="00244D64" w:rsidSect="00CD4DAF">
      <w:headerReference w:type="first" r:id="rId9"/>
      <w:pgSz w:w="11909" w:h="16834"/>
      <w:pgMar w:top="1080" w:right="720" w:bottom="851" w:left="720" w:header="1267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748" w:rsidRDefault="00157748" w:rsidP="00CD4DAF">
      <w:r>
        <w:separator/>
      </w:r>
    </w:p>
  </w:endnote>
  <w:endnote w:type="continuationSeparator" w:id="0">
    <w:p w:rsidR="00157748" w:rsidRDefault="00157748" w:rsidP="00CD4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748" w:rsidRDefault="00157748" w:rsidP="00CD4DAF">
      <w:r>
        <w:separator/>
      </w:r>
    </w:p>
  </w:footnote>
  <w:footnote w:type="continuationSeparator" w:id="0">
    <w:p w:rsidR="00157748" w:rsidRDefault="00157748" w:rsidP="00CD4D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86" w:rsidRDefault="0015774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-71120</wp:posOffset>
          </wp:positionV>
          <wp:extent cx="847725" cy="523875"/>
          <wp:effectExtent l="0" t="0" r="0" b="0"/>
          <wp:wrapNone/>
          <wp:docPr id="1" name="Picture 1" descr="kxhv5d2x3khc89d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xhv5d2x3khc89d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FC0"/>
    <w:multiLevelType w:val="hybridMultilevel"/>
    <w:tmpl w:val="DD222392"/>
    <w:lvl w:ilvl="0" w:tplc="2340A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sz w:val="12"/>
        <w:szCs w:val="12"/>
      </w:rPr>
    </w:lvl>
    <w:lvl w:ilvl="1" w:tplc="96D84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7654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65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88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741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0E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230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AC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194F"/>
    <w:multiLevelType w:val="hybridMultilevel"/>
    <w:tmpl w:val="97AE7578"/>
    <w:lvl w:ilvl="0" w:tplc="9B047662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8E443AC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7BBC612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7C6E2C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1E8C2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D3EED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D76609B2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DE1A90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62FA95DC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EA03AAD"/>
    <w:multiLevelType w:val="hybridMultilevel"/>
    <w:tmpl w:val="2A2C2254"/>
    <w:lvl w:ilvl="0" w:tplc="69FE9A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sz w:val="12"/>
        <w:szCs w:val="12"/>
      </w:rPr>
    </w:lvl>
    <w:lvl w:ilvl="1" w:tplc="B0CE7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F87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0C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4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36F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00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E3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E06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663A7"/>
    <w:multiLevelType w:val="hybridMultilevel"/>
    <w:tmpl w:val="73249376"/>
    <w:lvl w:ilvl="0" w:tplc="30885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856CF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8C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C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E70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C1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2D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67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0C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3672B"/>
    <w:multiLevelType w:val="hybridMultilevel"/>
    <w:tmpl w:val="941A31D8"/>
    <w:lvl w:ilvl="0" w:tplc="81E6BB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1402BA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2" w:tplc="60FCF9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38F4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34E2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268F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A098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409E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00D4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729B8"/>
    <w:multiLevelType w:val="hybridMultilevel"/>
    <w:tmpl w:val="13365F0A"/>
    <w:lvl w:ilvl="0" w:tplc="417228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BE44B6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4A63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82EC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7E1C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923E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6A9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9280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31629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7D4CBB"/>
    <w:multiLevelType w:val="hybridMultilevel"/>
    <w:tmpl w:val="E2824524"/>
    <w:lvl w:ilvl="0" w:tplc="D818CF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646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E2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C1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C6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A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25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CA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08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05BC"/>
    <w:multiLevelType w:val="hybridMultilevel"/>
    <w:tmpl w:val="D9D69996"/>
    <w:lvl w:ilvl="0" w:tplc="708C09AA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248C9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D80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08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3E6B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5A5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63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C1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32F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6018AC"/>
    <w:multiLevelType w:val="hybridMultilevel"/>
    <w:tmpl w:val="81541574"/>
    <w:lvl w:ilvl="0" w:tplc="BC8E0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82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C0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65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6D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E1B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EE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27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81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F32C6"/>
    <w:multiLevelType w:val="hybridMultilevel"/>
    <w:tmpl w:val="1604DA0E"/>
    <w:lvl w:ilvl="0" w:tplc="41780BA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22E52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F4DF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4CE2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4248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DC51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F67B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6CBF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6AA6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E94619"/>
    <w:multiLevelType w:val="hybridMultilevel"/>
    <w:tmpl w:val="865CEE8E"/>
    <w:lvl w:ilvl="0" w:tplc="5C549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sz w:val="12"/>
        <w:szCs w:val="12"/>
      </w:rPr>
    </w:lvl>
    <w:lvl w:ilvl="1" w:tplc="30DCE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045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89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ED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346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41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2F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00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83282"/>
    <w:multiLevelType w:val="hybridMultilevel"/>
    <w:tmpl w:val="BBE24D34"/>
    <w:lvl w:ilvl="0" w:tplc="A66037E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AFC706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2" w:tplc="B22A81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D640A1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5F63FE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AC8B0E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066BC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F7E534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D4584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11B0EE6"/>
    <w:multiLevelType w:val="hybridMultilevel"/>
    <w:tmpl w:val="10F00FC4"/>
    <w:lvl w:ilvl="0" w:tplc="7A9085C4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450C3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EE89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86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AEB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A8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06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9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0C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953F0"/>
    <w:multiLevelType w:val="hybridMultilevel"/>
    <w:tmpl w:val="7F9E492C"/>
    <w:lvl w:ilvl="0" w:tplc="C77EBAA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EC98114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 w:tplc="255C7EA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64ACA2E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9710C7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35E91B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05CE72E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756C34D2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C47EC970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436E0747"/>
    <w:multiLevelType w:val="hybridMultilevel"/>
    <w:tmpl w:val="BEC4EA66"/>
    <w:lvl w:ilvl="0" w:tplc="AF9E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EA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CA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D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C3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08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2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A8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CB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E0899"/>
    <w:multiLevelType w:val="hybridMultilevel"/>
    <w:tmpl w:val="ED52F49A"/>
    <w:lvl w:ilvl="0" w:tplc="31D62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5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29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C1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3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AA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6C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42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81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EA7259"/>
    <w:multiLevelType w:val="hybridMultilevel"/>
    <w:tmpl w:val="1E60CD8A"/>
    <w:lvl w:ilvl="0" w:tplc="E26CC4A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4A05A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9256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E8F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2206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F6C7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BC7C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0886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6C28A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CB53EE"/>
    <w:multiLevelType w:val="hybridMultilevel"/>
    <w:tmpl w:val="BE5ED714"/>
    <w:lvl w:ilvl="0" w:tplc="6B9CB94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5478EC2C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ECBCB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6D8DA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50A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CA8C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3E0AB8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D02D59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0203E6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91A7240"/>
    <w:multiLevelType w:val="hybridMultilevel"/>
    <w:tmpl w:val="92E84036"/>
    <w:lvl w:ilvl="0" w:tplc="32009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B2F9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1851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7C12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C815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6A2C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D6A0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80F6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4007B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1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2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3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Tahoma" w:eastAsia="Tahoma" w:hAnsi="Tahoma" w:hint="default"/>
        <w:b w:val="0"/>
        <w:color w:val="000000"/>
        <w:w w:val="100"/>
        <w:sz w:val="20"/>
      </w:rPr>
    </w:lvl>
  </w:abstractNum>
  <w:abstractNum w:abstractNumId="24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5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6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7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8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9">
    <w:nsid w:val="634A56D5"/>
    <w:multiLevelType w:val="hybridMultilevel"/>
    <w:tmpl w:val="C6C07210"/>
    <w:lvl w:ilvl="0" w:tplc="EB0EF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7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C4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08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EE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E7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4A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03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87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2A1A05"/>
    <w:multiLevelType w:val="hybridMultilevel"/>
    <w:tmpl w:val="E5D496EC"/>
    <w:lvl w:ilvl="0" w:tplc="7A78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89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605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8B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A1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CA7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27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CD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A2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A414B"/>
    <w:multiLevelType w:val="hybridMultilevel"/>
    <w:tmpl w:val="309075B2"/>
    <w:lvl w:ilvl="0" w:tplc="0854E7C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  <w:sz w:val="18"/>
      </w:rPr>
    </w:lvl>
    <w:lvl w:ilvl="1" w:tplc="73782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A99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EB5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49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E3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24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4B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C6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22"/>
  </w:num>
  <w:num w:numId="5">
    <w:abstractNumId w:val="23"/>
  </w:num>
  <w:num w:numId="6">
    <w:abstractNumId w:val="24"/>
  </w:num>
  <w:num w:numId="7">
    <w:abstractNumId w:val="25"/>
  </w:num>
  <w:num w:numId="8">
    <w:abstractNumId w:val="26"/>
  </w:num>
  <w:num w:numId="9">
    <w:abstractNumId w:val="27"/>
  </w:num>
  <w:num w:numId="10">
    <w:abstractNumId w:val="28"/>
  </w:num>
  <w:num w:numId="11">
    <w:abstractNumId w:val="7"/>
  </w:num>
  <w:num w:numId="12">
    <w:abstractNumId w:val="30"/>
  </w:num>
  <w:num w:numId="13">
    <w:abstractNumId w:val="3"/>
  </w:num>
  <w:num w:numId="14">
    <w:abstractNumId w:val="15"/>
  </w:num>
  <w:num w:numId="15">
    <w:abstractNumId w:val="10"/>
  </w:num>
  <w:num w:numId="16">
    <w:abstractNumId w:val="0"/>
  </w:num>
  <w:num w:numId="17">
    <w:abstractNumId w:val="2"/>
  </w:num>
  <w:num w:numId="18">
    <w:abstractNumId w:val="31"/>
  </w:num>
  <w:num w:numId="19">
    <w:abstractNumId w:val="12"/>
  </w:num>
  <w:num w:numId="20">
    <w:abstractNumId w:val="18"/>
  </w:num>
  <w:num w:numId="21">
    <w:abstractNumId w:val="16"/>
  </w:num>
  <w:num w:numId="22">
    <w:abstractNumId w:val="5"/>
  </w:num>
  <w:num w:numId="23">
    <w:abstractNumId w:val="14"/>
  </w:num>
  <w:num w:numId="24">
    <w:abstractNumId w:val="6"/>
  </w:num>
  <w:num w:numId="25">
    <w:abstractNumId w:val="4"/>
  </w:num>
  <w:num w:numId="26">
    <w:abstractNumId w:val="11"/>
  </w:num>
  <w:num w:numId="27">
    <w:abstractNumId w:val="17"/>
  </w:num>
  <w:num w:numId="28">
    <w:abstractNumId w:val="1"/>
  </w:num>
  <w:num w:numId="29">
    <w:abstractNumId w:val="13"/>
  </w:num>
  <w:num w:numId="30">
    <w:abstractNumId w:val="8"/>
  </w:num>
  <w:num w:numId="31">
    <w:abstractNumId w:val="9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CD4DAF"/>
    <w:rsid w:val="00157748"/>
    <w:rsid w:val="00AF62D4"/>
    <w:rsid w:val="00CD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ahom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AF"/>
    <w:pPr>
      <w:widowControl w:val="0"/>
      <w:wordWrap w:val="0"/>
      <w:autoSpaceDE w:val="0"/>
      <w:autoSpaceDN w:val="0"/>
      <w:jc w:val="both"/>
    </w:pPr>
    <w:rPr>
      <w:rFonts w:ascii="Tahoma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27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20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A15"/>
    <w:pPr>
      <w:widowControl/>
      <w:wordWrap/>
      <w:autoSpaceDE/>
      <w:autoSpaceDN/>
      <w:ind w:left="720"/>
      <w:jc w:val="left"/>
    </w:pPr>
    <w:rPr>
      <w:rFonts w:ascii="Times New Roman" w:eastAsia="Times New Roman"/>
      <w:kern w:val="0"/>
      <w:sz w:val="24"/>
      <w:lang w:eastAsia="en-US"/>
    </w:rPr>
  </w:style>
  <w:style w:type="paragraph" w:customStyle="1" w:styleId="BulletedList">
    <w:name w:val="Bulleted List"/>
    <w:basedOn w:val="Normal"/>
    <w:rsid w:val="00BA7A15"/>
    <w:pPr>
      <w:widowControl/>
      <w:numPr>
        <w:numId w:val="11"/>
      </w:numPr>
      <w:wordWrap/>
      <w:adjustRightInd w:val="0"/>
      <w:spacing w:after="60"/>
    </w:pPr>
    <w:rPr>
      <w:rFonts w:ascii="Bookman Old Style" w:eastAsia="Times New Roman" w:hAnsi="Bookman Old Style"/>
      <w:kern w:val="0"/>
      <w:sz w:val="19"/>
      <w:szCs w:val="19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142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14286"/>
    <w:rPr>
      <w:rFonts w:ascii="Tahoma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7142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14286"/>
    <w:rPr>
      <w:rFonts w:ascii="Tahoma"/>
      <w:kern w:val="2"/>
      <w:szCs w:val="24"/>
      <w:lang w:eastAsia="ko-KR"/>
    </w:rPr>
  </w:style>
  <w:style w:type="character" w:customStyle="1" w:styleId="Heading1Char">
    <w:name w:val="Heading 1 Char"/>
    <w:link w:val="Heading1"/>
    <w:uiPriority w:val="9"/>
    <w:rsid w:val="00205277"/>
    <w:rPr>
      <w:rFonts w:ascii="Cambria" w:eastAsia="Times New Roman" w:hAnsi="Cambria" w:cs="Times New Roman"/>
      <w:b/>
      <w:bCs/>
      <w:kern w:val="32"/>
      <w:sz w:val="32"/>
      <w:szCs w:val="32"/>
      <w:lang w:val="en-US"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7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CC39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1D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0b82fa94086ec109625fa0ebe0806a0134f530e18705c4458440321091b5b581a0a160119425e5e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f51481a0d170a030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.gaganjunej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images.google.co.in/imgres?imgurl=http://datastore.rediff.com/images/briefcase/5A55635A5F616C626D61765F72/kxhv5d2x3khc89df.D0.CA_logo_icai%5b1%5d.jpg&amp;imgrefurl=http://www.rediff.com/ishare/photo/Entertainment/CA_logo_icai%5b1%5d/89463&amp;usg=__ibpZm_zKTw6-hZFIaQHStl2RQz8=&amp;h=228&amp;w=300&amp;sz=11&amp;hl=en&amp;start=3&amp;um=1&amp;tbnid=GpqT5HWNOn_HjM:&amp;tbnh=88&amp;tbnw=116&amp;prev=/images?q=ca+logo+icai&amp;hl=en&amp;safe=active&amp;sa=G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Self 2007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CAFE USER</dc:creator>
  <cp:keywords>Birthday</cp:keywords>
  <dc:description>Shankar's Birthday falls on 25th July.  Don't Forget to wish him</dc:description>
  <cp:lastModifiedBy>Anand</cp:lastModifiedBy>
  <cp:revision>2</cp:revision>
  <dcterms:created xsi:type="dcterms:W3CDTF">2019-02-16T06:19:00Z</dcterms:created>
  <dcterms:modified xsi:type="dcterms:W3CDTF">2019-02-16T06:19:00Z</dcterms:modified>
</cp:coreProperties>
</file>