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17365d" w:val="clear"/>
        <w:spacing w:after="0" w:lineRule="auto"/>
        <w:contextualSpacing w:val="0"/>
        <w:jc w:val="center"/>
        <w:rPr>
          <w:rFonts w:ascii="Cambria" w:cs="Cambria" w:eastAsia="Cambria" w:hAnsi="Cambria"/>
          <w:b w:val="1"/>
          <w:color w:val="ffffff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32"/>
          <w:szCs w:val="32"/>
          <w:rtl w:val="0"/>
        </w:rPr>
        <w:t xml:space="preserve">Ankeeta Srivastava</w:t>
      </w:r>
    </w:p>
    <w:p w:rsidR="00000000" w:rsidDel="00000000" w:rsidP="00000000" w:rsidRDefault="00000000" w:rsidRPr="00000000">
      <w:pPr>
        <w:shd w:fill="17365d" w:val="clear"/>
        <w:spacing w:after="0" w:lineRule="auto"/>
        <w:contextualSpacing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rtl w:val="0"/>
        </w:rPr>
        <w:t xml:space="preserve">E-Mail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 ankeetasrivastava@gmail.com</w:t>
      </w:r>
    </w:p>
    <w:p w:rsidR="00000000" w:rsidDel="00000000" w:rsidP="00000000" w:rsidRDefault="00000000" w:rsidRPr="00000000">
      <w:pPr>
        <w:shd w:fill="17365d" w:val="clear"/>
        <w:spacing w:after="0" w:lineRule="auto"/>
        <w:contextualSpacing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Phone: +91 9717450022</w:t>
      </w:r>
    </w:p>
    <w:p w:rsidR="00000000" w:rsidDel="00000000" w:rsidP="00000000" w:rsidRDefault="00000000" w:rsidRPr="00000000">
      <w:pPr>
        <w:shd w:fill="b8cce4" w:val="clear"/>
        <w:ind w:right="41"/>
        <w:contextualSpacing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Result-driven professional, targeting assignments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Management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preferably in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Gurgaon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9.0" w:type="dxa"/>
        <w:jc w:val="left"/>
        <w:tblInd w:w="0.0" w:type="dxa"/>
        <w:tblLayout w:type="fixed"/>
        <w:tblLook w:val="0400"/>
      </w:tblPr>
      <w:tblGrid>
        <w:gridCol w:w="3634"/>
        <w:gridCol w:w="258"/>
        <w:gridCol w:w="6517"/>
        <w:tblGridChange w:id="0">
          <w:tblGrid>
            <w:gridCol w:w="3634"/>
            <w:gridCol w:w="258"/>
            <w:gridCol w:w="6517"/>
          </w:tblGrid>
        </w:tblGridChange>
      </w:tblGrid>
      <w:tr>
        <w:trPr>
          <w:trHeight w:val="5140" w:hRule="atLeast"/>
        </w:trPr>
        <w:tc>
          <w:tcPr>
            <w:shd w:fill="c6d9f1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Cambria" w:cs="Cambria" w:eastAsia="Cambria" w:hAnsi="Cambria"/>
                <w:b w:val="1"/>
                <w:smallCaps w:val="1"/>
                <w:color w:val="17365d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17365d"/>
                <w:rtl w:val="0"/>
              </w:rPr>
              <w:t xml:space="preserve">CORE COMPETENCIES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Cambria" w:cs="Cambria" w:eastAsia="Cambria" w:hAnsi="Cambria"/>
                <w:b w:val="1"/>
                <w:smallCaps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&amp; Program Management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Program Governance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Contract Milestone Tracking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 Relationship Management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Process Improvement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Management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Resource Management</w:t>
            </w:r>
          </w:p>
          <w:p w:rsidR="00000000" w:rsidDel="00000000" w:rsidP="00000000" w:rsidRDefault="00000000" w:rsidRPr="00000000">
            <w:pPr>
              <w:spacing w:after="0" w:line="48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hd w:fill="c6d9f1" w:val="clear"/>
              <w:tabs>
                <w:tab w:val="left" w:pos="447"/>
              </w:tabs>
              <w:contextualSpacing w:val="0"/>
              <w:jc w:val="both"/>
              <w:rPr>
                <w:rFonts w:ascii="Cambria" w:cs="Cambria" w:eastAsia="Cambria" w:hAnsi="Cambria"/>
                <w:b w:val="1"/>
                <w:smallCaps w:val="1"/>
                <w:color w:val="17365d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17365d"/>
                <w:rtl w:val="0"/>
              </w:rPr>
              <w:t xml:space="preserve">PROFILE SUMMARY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ITIL and Prince 2 Certified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with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nearly 11 years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experience in the areas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management, program management, IT operations, product management, vendor management strategies setup, practice set up &amp; management and key account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2" w:before="0" w:line="276" w:lineRule="auto"/>
              <w:ind w:left="360" w:right="0" w:hanging="36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 in overall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SLA Monitoring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such as preparing &amp; submitting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SLA adherence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 to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CXO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respect to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ITIL framework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Skilled in engineering/ QA/ program/ product management experience to deliver all types of critical projects, managing substantial revenues, flawless executions of strategies within defined budget, time and quality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tabs>
                <w:tab w:val="left" w:pos="6372"/>
              </w:tabs>
              <w:spacing w:after="0" w:lineRule="auto"/>
              <w:ind w:left="360" w:hanging="36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Exceptional communication, collaboration &amp; analytical skills with proficiency at grasping new technical concepts quickly and utilizing the same in a productive manner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  <w:smallCaps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c6d9f1" w:val="clear"/>
        <w:tabs>
          <w:tab w:val="left" w:pos="447"/>
        </w:tabs>
        <w:spacing w:after="0" w:lineRule="auto"/>
        <w:contextualSpacing w:val="0"/>
        <w:jc w:val="both"/>
        <w:rPr>
          <w:rFonts w:ascii="Cambria" w:cs="Cambria" w:eastAsia="Cambria" w:hAnsi="Cambria"/>
          <w:b w:val="1"/>
          <w:smallCaps w:val="1"/>
          <w:color w:val="17365d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7365d"/>
          <w:rtl w:val="0"/>
        </w:rPr>
        <w:t xml:space="preserve">ORGANIZATIONAL EXPERIENCE</w:t>
      </w:r>
    </w:p>
    <w:p w:rsidR="00000000" w:rsidDel="00000000" w:rsidP="00000000" w:rsidRDefault="00000000" w:rsidRPr="00000000">
      <w:pPr>
        <w:shd w:fill="f2f2f2" w:val="clear"/>
        <w:spacing w:after="0" w:lineRule="auto"/>
        <w:ind w:left="2160" w:hanging="2160"/>
        <w:contextualSpacing w:val="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Since Aug 2015 </w:t>
        <w:tab/>
        <w:t xml:space="preserve">United Health Group,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Gurgaon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as Manager - IT Project Consultant for PMO Governance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Result Areas: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project monitoring and governance of project which is analyzing the overall risk of project to track the milestone of project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the adoption of the project lifecycle and deliverables using smart sheets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status of programme deliverables and milestones with respect to contract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the status of projects transitioning and analyzing the Gap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and submitting SLA adherence report to CXO with respect to ITIL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weekly dashboard report to CXO for overall project milestone status and contract deliverables/compliances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quality reviews and coordinating activities in support of quality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right="-19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Preparing Standard Operating Procedures, Operations Manual and ensuring the complete approval cycle.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right="-19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Supervising the overall functioning of processes, identifying improvement areas and implementing adequate measures to maximise customer satisfaction level.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candidates &amp; training them on culture, accent neutralization, voice culture &amp; process specific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managed customers such as Haryana State Health Resource Centre (HSHRC)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in process on cost reduction by innovative designs as applicable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2f2f2" w:val="clear"/>
        <w:spacing w:after="0" w:lineRule="auto"/>
        <w:ind w:left="2160" w:hanging="2160"/>
        <w:contextualSpacing w:val="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Sep’10 – Aug’15</w:t>
        <w:tab/>
        <w:t xml:space="preserve">Tata Consultancy Services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Gurgaon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as PMO Lead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Result Areas: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 process consulting and management, preliminary scope and agreement or contract definition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Draft contract report and get the final sign-off from customer with detail understanding on Milestones and 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in overall project monitoring with respect to milestone/billing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project dashboard, client dashboard, and defect removal efficiency monthly report to CXO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 project revenue and cost report and trimatrix cost dump report to stakeholders post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percentage resource utilization and bench report per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organization verticals monthly dashboard reported to the CEO including cost for FTE and Non FTE/Gross Margin status and indirect expense on the projects reports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36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Worked on ITIL 2011 compliant processes like incident management, problem management and change management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and released left over budget (UUCB) regularly for all project in vertical to reduce revenue loss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managed Global customers for 11 accounts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c6d9f1" w:val="clear"/>
        <w:tabs>
          <w:tab w:val="left" w:pos="447"/>
        </w:tabs>
        <w:spacing w:after="0" w:lineRule="auto"/>
        <w:contextualSpacing w:val="0"/>
        <w:jc w:val="both"/>
        <w:rPr>
          <w:rFonts w:ascii="Cambria" w:cs="Cambria" w:eastAsia="Cambria" w:hAnsi="Cambria"/>
          <w:b w:val="1"/>
          <w:smallCaps w:val="1"/>
          <w:color w:val="17365d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7365d"/>
          <w:rtl w:val="0"/>
        </w:rPr>
        <w:t xml:space="preserve">PREVIOUS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Jun’09 – Aug’10</w:t>
        <w:tab/>
        <w:tab/>
        <w:t xml:space="preserve">ANZ as Project Analyst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Feb’07 – May’09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Mahindra Satyam Computers as Support Analyst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c6d9f1" w:val="clear"/>
        <w:tabs>
          <w:tab w:val="left" w:pos="447"/>
        </w:tabs>
        <w:spacing w:after="0" w:lineRule="auto"/>
        <w:contextualSpacing w:val="0"/>
        <w:jc w:val="both"/>
        <w:rPr>
          <w:rFonts w:ascii="Cambria" w:cs="Cambria" w:eastAsia="Cambria" w:hAnsi="Cambria"/>
          <w:b w:val="1"/>
          <w:smallCaps w:val="1"/>
          <w:color w:val="17365d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7365d"/>
          <w:rtl w:val="0"/>
        </w:rPr>
        <w:t xml:space="preserve">ACADEMIC DETAILS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36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Post Graduate Diploma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Software Design and Development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from CDAC Noida 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B.Tech. (Information Technology)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Allahabad Agricultural Institute Deemed University, Allahabad in 2006; secured 76%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c6d9f1" w:val="clear"/>
        <w:tabs>
          <w:tab w:val="left" w:pos="447"/>
        </w:tabs>
        <w:spacing w:after="0" w:lineRule="auto"/>
        <w:contextualSpacing w:val="0"/>
        <w:jc w:val="both"/>
        <w:rPr>
          <w:rFonts w:ascii="Cambria" w:cs="Cambria" w:eastAsia="Cambria" w:hAnsi="Cambria"/>
          <w:b w:val="1"/>
          <w:smallCaps w:val="1"/>
          <w:color w:val="17365d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7365d"/>
          <w:rtl w:val="0"/>
        </w:rPr>
        <w:t xml:space="preserve">CERTIFICATIONS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ITIL Foundation 2011 Certified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ITIL Intermediate PPO Certified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ITIL Intermediate OSA Certified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PRINCE2 Certified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c6d9f1" w:val="clear"/>
        <w:tabs>
          <w:tab w:val="left" w:pos="447"/>
        </w:tabs>
        <w:spacing w:after="0" w:lineRule="auto"/>
        <w:contextualSpacing w:val="0"/>
        <w:jc w:val="both"/>
        <w:rPr>
          <w:rFonts w:ascii="Cambria" w:cs="Cambria" w:eastAsia="Cambria" w:hAnsi="Cambria"/>
          <w:b w:val="1"/>
          <w:smallCaps w:val="1"/>
          <w:color w:val="17365d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7365d"/>
          <w:rtl w:val="0"/>
        </w:rPr>
        <w:t xml:space="preserve">TRAINING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training for: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ITIL Intermediate CSI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PDU of PMP </w:t>
      </w:r>
    </w:p>
    <w:p w:rsidR="00000000" w:rsidDel="00000000" w:rsidP="00000000" w:rsidRDefault="00000000" w:rsidRPr="00000000">
      <w:pPr>
        <w:widowControl w:val="0"/>
        <w:tabs>
          <w:tab w:val="left" w:pos="9213"/>
        </w:tabs>
        <w:spacing w:after="0" w:lineRule="auto"/>
        <w:ind w:right="0"/>
        <w:contextualSpacing w:val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c6d9f1" w:val="clear"/>
        <w:tabs>
          <w:tab w:val="left" w:pos="447"/>
        </w:tabs>
        <w:spacing w:after="0" w:lineRule="auto"/>
        <w:contextualSpacing w:val="0"/>
        <w:jc w:val="both"/>
        <w:rPr>
          <w:rFonts w:ascii="Cambria" w:cs="Cambria" w:eastAsia="Cambria" w:hAnsi="Cambria"/>
          <w:b w:val="1"/>
          <w:smallCaps w:val="1"/>
          <w:color w:val="17365d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7365d"/>
          <w:rtl w:val="0"/>
        </w:rPr>
        <w:t xml:space="preserve">PERSONAL DETAILS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 of Birth:</w:t>
        <w:tab/>
        <w:tab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04.01.1984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 Known: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English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Address: 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House no 1634 Sector 46 Gurgaon Haryana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864" w:top="864" w:left="864" w:right="86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Calibri" w:cs="Calibri" w:eastAsia="Calibri" w:hAnsi="Calibri"/>
      <w:b w:val="1"/>
      <w:color w:val="538135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90"/>
      </w:tabs>
      <w:spacing w:after="0" w:line="240" w:lineRule="auto"/>
      <w:ind w:left="90" w:firstLine="0"/>
      <w:jc w:val="center"/>
    </w:pPr>
    <w:rPr>
      <w:rFonts w:ascii="Calibri" w:cs="Calibri" w:eastAsia="Calibri" w:hAnsi="Calibri"/>
      <w:b w:val="1"/>
      <w:color w:val="53813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742E0"/>
    <w:pPr>
      <w:spacing w:after="200" w:line="276" w:lineRule="auto"/>
    </w:pPr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D1F18"/>
    <w:pPr>
      <w:keepNext w:val="1"/>
      <w:jc w:val="center"/>
      <w:outlineLvl w:val="0"/>
    </w:pPr>
    <w:rPr>
      <w:rFonts w:asciiTheme="majorHAnsi" w:hAnsiTheme="majorHAnsi"/>
      <w:b w:val="1"/>
      <w:color w:val="538135" w:themeColor="accent6" w:themeShade="0000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34E0F"/>
    <w:pPr>
      <w:keepNext w:val="1"/>
      <w:tabs>
        <w:tab w:val="left" w:pos="90"/>
      </w:tabs>
      <w:spacing w:after="0" w:line="240" w:lineRule="auto"/>
      <w:ind w:left="90"/>
      <w:jc w:val="center"/>
      <w:outlineLvl w:val="1"/>
    </w:pPr>
    <w:rPr>
      <w:rFonts w:asciiTheme="majorHAnsi" w:hAnsiTheme="majorHAnsi"/>
      <w:b w:val="1"/>
      <w:color w:val="538135" w:themeColor="accent6" w:themeShade="0000BF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7E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7E"/>
    <w:rPr>
      <w:rFonts w:eastAsiaTheme="minorEastAsia"/>
      <w:lang w:eastAsia="uk-UA" w:val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cs="Times New Roman" w:eastAsia="Times New Roman" w:hAnsi="Verdana"/>
      <w:sz w:val="20"/>
      <w:szCs w:val="20"/>
      <w:lang w:eastAsia="en-US" w:val="en-GB"/>
    </w:rPr>
  </w:style>
  <w:style w:type="character" w:styleId="BodyTextIndentChar" w:customStyle="1">
    <w:name w:val="Body Text Indent Char"/>
    <w:basedOn w:val="DefaultParagraphFont"/>
    <w:link w:val="BodyTextIndent"/>
    <w:rsid w:val="00817328"/>
    <w:rPr>
      <w:rFonts w:ascii="Verdana" w:cs="Times New Roman" w:eastAsia="Times New Roman" w:hAnsi="Verdan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 w:val="1"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 w:val="1"/>
    <w:rsid w:val="00430F7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D30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94A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94AD5"/>
    <w:rPr>
      <w:rFonts w:ascii="Tahoma" w:cs="Tahoma" w:hAnsi="Tahoma" w:eastAsiaTheme="minorEastAsia"/>
      <w:sz w:val="16"/>
      <w:szCs w:val="16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8D1F18"/>
    <w:rPr>
      <w:rFonts w:asciiTheme="majorHAnsi" w:eastAsiaTheme="minorEastAsia" w:hAnsiTheme="majorHAnsi"/>
      <w:b w:val="1"/>
      <w:color w:val="538135" w:themeColor="accent6" w:themeShade="0000BF"/>
      <w:sz w:val="32"/>
      <w:szCs w:val="32"/>
      <w:lang w:eastAsia="uk-UA"/>
    </w:rPr>
  </w:style>
  <w:style w:type="character" w:styleId="Heading2Char" w:customStyle="1">
    <w:name w:val="Heading 2 Char"/>
    <w:basedOn w:val="DefaultParagraphFont"/>
    <w:link w:val="Heading2"/>
    <w:uiPriority w:val="9"/>
    <w:rsid w:val="00534E0F"/>
    <w:rPr>
      <w:rFonts w:asciiTheme="majorHAnsi" w:eastAsiaTheme="minorEastAsia" w:hAnsiTheme="majorHAnsi"/>
      <w:b w:val="1"/>
      <w:color w:val="538135" w:themeColor="accent6" w:themeShade="0000BF"/>
      <w:sz w:val="32"/>
      <w:szCs w:val="32"/>
      <w:lang w:eastAsia="uk-UA"/>
    </w:rPr>
  </w:style>
  <w:style w:type="character" w:styleId="ListParagraphChar" w:customStyle="1">
    <w:name w:val="List Paragraph Char"/>
    <w:link w:val="ListParagraph"/>
    <w:uiPriority w:val="34"/>
    <w:locked w:val="1"/>
    <w:rsid w:val="007A2A26"/>
    <w:rPr>
      <w:rFonts w:eastAsiaTheme="minorEastAsia"/>
      <w:lang w:eastAsia="uk-UA" w:val="uk-UA"/>
    </w:rPr>
  </w:style>
  <w:style w:type="paragraph" w:styleId="Default" w:customStyle="1">
    <w:name w:val="Default"/>
    <w:rsid w:val="007A2A2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</w:rPr>
  </w:style>
  <w:style w:type="paragraph" w:styleId="Bullets" w:customStyle="1">
    <w:name w:val="Bullets"/>
    <w:basedOn w:val="Normal"/>
    <w:rsid w:val="007A2A26"/>
    <w:pPr>
      <w:numPr>
        <w:numId w:val="6"/>
      </w:numPr>
      <w:spacing w:after="120" w:before="40" w:line="220" w:lineRule="exact"/>
      <w:contextualSpacing w:val="1"/>
    </w:pPr>
    <w:rPr>
      <w:rFonts w:ascii="Tahoma" w:cs="Times New Roman" w:eastAsia="Times New Roman" w:hAnsi="Tahoma"/>
      <w:spacing w:val="10"/>
      <w:sz w:val="16"/>
      <w:szCs w:val="16"/>
      <w:lang w:eastAsia="en-US" w:val="en-US"/>
    </w:rPr>
  </w:style>
  <w:style w:type="character" w:styleId="CommentReference">
    <w:name w:val="annotation reference"/>
    <w:uiPriority w:val="99"/>
    <w:semiHidden w:val="1"/>
    <w:unhideWhenUsed w:val="1"/>
    <w:rsid w:val="00F94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949A3"/>
    <w:pPr>
      <w:spacing w:after="0" w:line="240" w:lineRule="auto"/>
    </w:pPr>
    <w:rPr>
      <w:rFonts w:ascii="Verdana" w:cs="Times New Roman" w:eastAsia="Times New Roman" w:hAnsi="Verdana"/>
      <w:sz w:val="20"/>
      <w:szCs w:val="20"/>
      <w:lang w:eastAsia="en-US" w:val="en-GB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949A3"/>
    <w:rPr>
      <w:rFonts w:ascii="Verdana" w:cs="Times New Roman" w:eastAsia="Times New Roman" w:hAnsi="Verdana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8D5E3E"/>
    <w:pPr>
      <w:spacing w:after="120" w:line="240" w:lineRule="auto"/>
    </w:pPr>
    <w:rPr>
      <w:rFonts w:ascii="Verdana" w:cs="Times New Roman" w:eastAsia="Times New Roman" w:hAnsi="Verdana"/>
      <w:sz w:val="20"/>
      <w:szCs w:val="20"/>
      <w:lang w:eastAsia="en-US" w:val="en-GB"/>
    </w:rPr>
  </w:style>
  <w:style w:type="character" w:styleId="BodyTextChar" w:customStyle="1">
    <w:name w:val="Body Text Char"/>
    <w:basedOn w:val="DefaultParagraphFont"/>
    <w:link w:val="BodyText"/>
    <w:uiPriority w:val="99"/>
    <w:rsid w:val="008D5E3E"/>
    <w:rPr>
      <w:rFonts w:ascii="Verdana" w:cs="Times New Roman" w:eastAsia="Times New Roman" w:hAnsi="Verdana"/>
      <w:sz w:val="20"/>
      <w:szCs w:val="20"/>
      <w:lang w:val="en-GB"/>
    </w:rPr>
  </w:style>
  <w:style w:type="paragraph" w:styleId="NoSpacing">
    <w:name w:val="No Spacing"/>
    <w:uiPriority w:val="1"/>
    <w:qFormat w:val="1"/>
    <w:rsid w:val="008D5E3E"/>
    <w:pPr>
      <w:spacing w:after="0" w:line="240" w:lineRule="auto"/>
    </w:pPr>
    <w:rPr>
      <w:rFonts w:ascii="Calibri" w:cs="Times New Roman" w:eastAsia="Calibri" w:hAnsi="Calibr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D5E3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n-US"/>
    </w:rPr>
  </w:style>
  <w:style w:type="character" w:styleId="TitleChar" w:customStyle="1">
    <w:name w:val="Title Char"/>
    <w:basedOn w:val="DefaultParagraphFont"/>
    <w:link w:val="Title"/>
    <w:uiPriority w:val="10"/>
    <w:rsid w:val="008D5E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rvts243" w:customStyle="1">
    <w:name w:val="rvts243"/>
    <w:basedOn w:val="DefaultParagraphFont"/>
    <w:rsid w:val="009C3DC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59033D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59033D"/>
    <w:rPr>
      <w:rFonts w:eastAsiaTheme="minorEastAsia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