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Default="00B44FBA">
      <w:pPr>
        <w:pStyle w:val="BodyText"/>
        <w:spacing w:before="5"/>
        <w:ind w:left="0" w:firstLine="0"/>
        <w:rPr>
          <w:rFonts w:ascii="Times New Roman"/>
          <w:sz w:val="9"/>
        </w:rPr>
      </w:pPr>
      <w:bookmarkStart w:id="0" w:name="_GoBack"/>
      <w:bookmarkEnd w:id="0"/>
    </w:p>
    <w:p w:rsidR="00B44FBA" w:rsidRDefault="008B7359">
      <w:pPr>
        <w:pStyle w:val="Title"/>
        <w:rPr>
          <w:u w:val="none"/>
        </w:rPr>
      </w:pPr>
      <w:r>
        <w:rPr>
          <w:color w:val="00AFEF"/>
          <w:u w:val="thick" w:color="00AFEF"/>
        </w:rPr>
        <w:t>Work Profile</w:t>
      </w:r>
    </w:p>
    <w:p w:rsidR="00B44FBA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Tr="00E2259E">
        <w:tc>
          <w:tcPr>
            <w:tcW w:w="4630" w:type="dxa"/>
          </w:tcPr>
          <w:p w:rsidR="00E2259E" w:rsidRDefault="00E2259E" w:rsidP="000A6D34">
            <w:pPr>
              <w:pStyle w:val="BodyText"/>
              <w:spacing w:before="1"/>
              <w:ind w:left="0" w:firstLine="0"/>
            </w:pPr>
            <w:r>
              <w:t xml:space="preserve">Name: - </w:t>
            </w:r>
            <w:r w:rsidR="000A6D34">
              <w:t>Rohan Badala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 xml:space="preserve">Phone: - </w:t>
            </w:r>
            <w:r w:rsidR="000A6D34">
              <w:t>8010938656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B.E – Comp Science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Email: -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Linkedin: -</w:t>
            </w:r>
          </w:p>
        </w:tc>
      </w:tr>
    </w:tbl>
    <w:p w:rsidR="00B44FBA" w:rsidRPr="00E2259E" w:rsidRDefault="00A7091E" w:rsidP="00E2259E">
      <w:pPr>
        <w:pStyle w:val="BodyText"/>
        <w:spacing w:before="6"/>
        <w:ind w:left="0" w:firstLine="0"/>
        <w:rPr>
          <w:sz w:val="12"/>
        </w:rPr>
      </w:pPr>
      <w:r w:rsidRPr="00E2259E">
        <w:rPr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27E565" wp14:editId="769837B8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A6D34" w:rsidRDefault="000A6D34">
      <w:pPr>
        <w:ind w:left="112"/>
        <w:rPr>
          <w:b/>
          <w:i/>
          <w:color w:val="006FC0"/>
          <w:sz w:val="24"/>
        </w:rPr>
      </w:pPr>
    </w:p>
    <w:p w:rsidR="000A6D34" w:rsidRDefault="000A6D34">
      <w:pPr>
        <w:ind w:left="112"/>
        <w:rPr>
          <w:b/>
          <w:i/>
          <w:color w:val="006FC0"/>
          <w:sz w:val="24"/>
        </w:rPr>
      </w:pPr>
      <w:r>
        <w:rPr>
          <w:b/>
          <w:i/>
          <w:color w:val="006FC0"/>
          <w:sz w:val="24"/>
        </w:rPr>
        <w:t>Summary</w:t>
      </w:r>
    </w:p>
    <w:p w:rsidR="000A6D34" w:rsidRDefault="000A6D34" w:rsidP="000A6D34">
      <w:pPr>
        <w:ind w:left="112"/>
        <w:rPr>
          <w:sz w:val="18"/>
          <w:szCs w:val="18"/>
        </w:rPr>
      </w:pPr>
    </w:p>
    <w:p w:rsidR="000A6D34" w:rsidRPr="000A6D34" w:rsidRDefault="000A6D34" w:rsidP="000A6D34">
      <w:pPr>
        <w:spacing w:line="480" w:lineRule="auto"/>
        <w:ind w:left="112"/>
        <w:rPr>
          <w:b/>
          <w:i/>
          <w:color w:val="006FC0"/>
          <w:sz w:val="20"/>
          <w:szCs w:val="20"/>
        </w:rPr>
      </w:pPr>
      <w:r w:rsidRPr="000A6D34">
        <w:rPr>
          <w:sz w:val="20"/>
          <w:szCs w:val="20"/>
        </w:rPr>
        <w:t>Computer Science &amp; engineering branch currently working as a SAP-ISU consultant working at BSES Yamuna Power Limited (A joint venture of Reliance Infra &amp; Govt. of NCT Delhi). He has a total of 8.5 years of experience with 3 years of experience as a software developer &amp; 5.5years of experience in ERP SAP-ISU Billing and Invoicing in regulated and de-regulated market of electricity</w:t>
      </w:r>
      <w:r>
        <w:rPr>
          <w:sz w:val="20"/>
          <w:szCs w:val="20"/>
        </w:rPr>
        <w:t xml:space="preserve"> </w:t>
      </w:r>
      <w:r w:rsidRPr="000A6D34">
        <w:rPr>
          <w:sz w:val="20"/>
          <w:szCs w:val="20"/>
        </w:rPr>
        <w:t>distribution. He has exposure in Project wise analysis, Branch wise analysis in SAP-ISU.</w:t>
      </w:r>
    </w:p>
    <w:p w:rsidR="000A6D34" w:rsidRDefault="000A6D34" w:rsidP="000A6D34">
      <w:pPr>
        <w:spacing w:line="480" w:lineRule="auto"/>
        <w:ind w:left="112"/>
        <w:rPr>
          <w:b/>
          <w:i/>
          <w:color w:val="006FC0"/>
          <w:sz w:val="24"/>
        </w:rPr>
      </w:pPr>
    </w:p>
    <w:p w:rsidR="00B44FBA" w:rsidRDefault="008B7359" w:rsidP="000A6D34">
      <w:pPr>
        <w:spacing w:line="480" w:lineRule="auto"/>
        <w:ind w:left="112"/>
        <w:rPr>
          <w:b/>
          <w:i/>
          <w:sz w:val="24"/>
        </w:rPr>
      </w:pPr>
      <w:r>
        <w:rPr>
          <w:b/>
          <w:i/>
          <w:color w:val="006FC0"/>
          <w:sz w:val="24"/>
        </w:rPr>
        <w:t>Skillsets / Expertise</w:t>
      </w:r>
    </w:p>
    <w:p w:rsidR="00B44FBA" w:rsidRDefault="008B7359" w:rsidP="000A6D34">
      <w:pPr>
        <w:pStyle w:val="BodyText"/>
        <w:tabs>
          <w:tab w:val="left" w:pos="3713"/>
          <w:tab w:val="left" w:pos="4433"/>
        </w:tabs>
        <w:spacing w:before="229" w:line="480" w:lineRule="auto"/>
        <w:ind w:left="112" w:firstLine="0"/>
      </w:pPr>
      <w:r>
        <w:t>Total Work Experience</w:t>
      </w:r>
      <w:r>
        <w:rPr>
          <w:spacing w:val="-2"/>
        </w:rPr>
        <w:t xml:space="preserve"> </w:t>
      </w:r>
      <w:r w:rsidR="000A6D34">
        <w:t>(Yrs)</w:t>
      </w:r>
      <w:r w:rsidR="000A6D34">
        <w:tab/>
        <w:t>:</w:t>
      </w:r>
      <w:r w:rsidR="000A6D34">
        <w:tab/>
        <w:t>6</w:t>
      </w:r>
      <w:r>
        <w:t>+</w:t>
      </w:r>
    </w:p>
    <w:p w:rsidR="00B44FBA" w:rsidRDefault="00B44FBA" w:rsidP="000A6D34">
      <w:pPr>
        <w:pStyle w:val="BodyText"/>
        <w:spacing w:before="1" w:line="480" w:lineRule="auto"/>
        <w:ind w:left="0" w:firstLine="0"/>
      </w:pPr>
    </w:p>
    <w:p w:rsidR="00B44FBA" w:rsidRDefault="008B7359" w:rsidP="000A6D34">
      <w:pPr>
        <w:pStyle w:val="ListParagraph"/>
        <w:numPr>
          <w:ilvl w:val="0"/>
          <w:numId w:val="1"/>
        </w:numPr>
        <w:tabs>
          <w:tab w:val="left" w:pos="834"/>
        </w:tabs>
        <w:spacing w:before="0" w:line="480" w:lineRule="auto"/>
        <w:ind w:hanging="361"/>
        <w:rPr>
          <w:sz w:val="20"/>
        </w:rPr>
      </w:pPr>
      <w:r>
        <w:rPr>
          <w:sz w:val="20"/>
        </w:rPr>
        <w:t>Skills / Experience /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0A6D34" w:rsidRDefault="000A6D34" w:rsidP="000A6D34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20"/>
        </w:rPr>
      </w:pPr>
      <w:r w:rsidRPr="000A6D34">
        <w:rPr>
          <w:sz w:val="20"/>
        </w:rPr>
        <w:t xml:space="preserve">SAP-ISU: Basic understanding of business processes in IS-Utilities. </w:t>
      </w:r>
    </w:p>
    <w:p w:rsidR="000A6D34" w:rsidRDefault="000A6D34" w:rsidP="000A6D34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20"/>
        </w:rPr>
      </w:pPr>
      <w:r w:rsidRPr="000A6D34">
        <w:rPr>
          <w:sz w:val="20"/>
        </w:rPr>
        <w:t xml:space="preserve">Billing / Invoicing: Worked on several defects related to Billing / Invoicing etc. </w:t>
      </w:r>
    </w:p>
    <w:p w:rsidR="000A6D34" w:rsidRDefault="000A6D34" w:rsidP="000A6D34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20"/>
        </w:rPr>
      </w:pPr>
      <w:r w:rsidRPr="000A6D34">
        <w:rPr>
          <w:sz w:val="20"/>
        </w:rPr>
        <w:t xml:space="preserve">ABAP: ABAP debugging and tables. </w:t>
      </w:r>
    </w:p>
    <w:p w:rsidR="000A6D34" w:rsidRPr="000A6D34" w:rsidRDefault="000A6D34" w:rsidP="000A6D34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20"/>
        </w:rPr>
      </w:pPr>
      <w:r w:rsidRPr="000A6D34">
        <w:rPr>
          <w:sz w:val="20"/>
        </w:rPr>
        <w:t>ASP.NET, Javascript &amp; Oracle.</w:t>
      </w:r>
    </w:p>
    <w:p w:rsidR="000A6D34" w:rsidRPr="000A6D34" w:rsidRDefault="000A6D34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 w:rsidRPr="000A6D34">
        <w:rPr>
          <w:sz w:val="20"/>
        </w:rPr>
        <w:t>SAP ISU BILLING</w:t>
      </w:r>
    </w:p>
    <w:p w:rsidR="00B44FBA" w:rsidRDefault="000A6D34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 w:rsidRPr="000A6D34">
        <w:rPr>
          <w:sz w:val="20"/>
        </w:rPr>
        <w:t>SAP ISU BILLING AND INVOICING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44FBA" w:rsidRDefault="008B7359" w:rsidP="000A6D34">
      <w:pPr>
        <w:spacing w:before="155" w:line="480" w:lineRule="auto"/>
        <w:ind w:left="112"/>
        <w:rPr>
          <w:b/>
          <w:i/>
          <w:sz w:val="20"/>
        </w:rPr>
      </w:pPr>
      <w:r>
        <w:rPr>
          <w:b/>
          <w:i/>
          <w:color w:val="006FC0"/>
          <w:sz w:val="20"/>
        </w:rPr>
        <w:t>Work Experience</w:t>
      </w:r>
    </w:p>
    <w:p w:rsidR="00B44FBA" w:rsidRDefault="000A6D34" w:rsidP="000A6D34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b/>
          <w:sz w:val="20"/>
        </w:rPr>
      </w:pPr>
      <w:r>
        <w:rPr>
          <w:b/>
          <w:i/>
          <w:color w:val="006FC0"/>
          <w:sz w:val="20"/>
        </w:rPr>
        <w:t xml:space="preserve">BSES Yamuna Power Limited </w:t>
      </w:r>
    </w:p>
    <w:p w:rsidR="000A6D34" w:rsidRDefault="000A6D34" w:rsidP="000A6D34">
      <w:pPr>
        <w:pStyle w:val="Default"/>
        <w:spacing w:line="480" w:lineRule="auto"/>
      </w:pPr>
      <w:r>
        <w:t xml:space="preserve"> </w:t>
      </w:r>
    </w:p>
    <w:p w:rsidR="00B44FBA" w:rsidRDefault="000A6D34" w:rsidP="000A6D34">
      <w:pPr>
        <w:pStyle w:val="BodyText"/>
        <w:spacing w:before="1" w:line="480" w:lineRule="auto"/>
        <w:ind w:left="1553" w:firstLine="0"/>
      </w:pPr>
      <w:r>
        <w:rPr>
          <w:sz w:val="18"/>
          <w:szCs w:val="18"/>
        </w:rPr>
        <w:lastRenderedPageBreak/>
        <w:t>Implementation of GNM &amp; VNM Billing.</w:t>
      </w:r>
    </w:p>
    <w:p w:rsidR="00B44FBA" w:rsidRDefault="00B44FBA" w:rsidP="000A6D34">
      <w:pPr>
        <w:pStyle w:val="BodyText"/>
        <w:spacing w:before="10" w:line="480" w:lineRule="auto"/>
        <w:ind w:left="0" w:firstLine="0"/>
        <w:rPr>
          <w:sz w:val="29"/>
        </w:rPr>
      </w:pPr>
    </w:p>
    <w:p w:rsidR="00B44FBA" w:rsidRDefault="008B7359" w:rsidP="000A6D34">
      <w:pPr>
        <w:pStyle w:val="BodyText"/>
        <w:spacing w:before="1" w:line="480" w:lineRule="auto"/>
        <w:ind w:left="1553" w:firstLine="0"/>
      </w:pPr>
      <w:r>
        <w:rPr>
          <w:u w:val="single"/>
        </w:rPr>
        <w:t>Responsibilities: -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Communicating with the business people to understand the business requirements.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Writing functional specification as per business requirements.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Billing master Data configuration (Operand, Schema, Rate structure, etc).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Understanding Functionality of Tariff Design (Billing Schema, Rate determination, Rate).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Guiding users during the User Acceptance tests.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Analyzing the Batch Job issues related to billing and invoicing.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Performing Integrated testing (Inter Module) &amp; training for End user.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Implementation of TCS (Tax collected at source).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Implementation of CCTV Billing &amp; STREET LIGHT Billing.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Open Access project (EDM &amp; RTP BILLING)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Complete process Changes / Implementations as per new Supply Code-2017 as per DERC, Delhi Govt.</w:t>
      </w:r>
      <w:r>
        <w:rPr>
          <w:sz w:val="18"/>
          <w:szCs w:val="18"/>
        </w:rPr>
        <w:t xml:space="preserve"> </w:t>
      </w:r>
      <w:r w:rsidRPr="000A6D34">
        <w:rPr>
          <w:sz w:val="18"/>
          <w:szCs w:val="18"/>
        </w:rPr>
        <w:t>order.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Implementation of Data Archiving of SAP-ISU.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GST implementation IN SAP-ISU.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DTM (Distribution transformer tracking module) -</w:t>
      </w:r>
      <w:r>
        <w:rPr>
          <w:sz w:val="18"/>
          <w:szCs w:val="18"/>
        </w:rPr>
        <w:t xml:space="preserve"> </w:t>
      </w:r>
      <w:r w:rsidRPr="000A6D34">
        <w:rPr>
          <w:sz w:val="18"/>
          <w:szCs w:val="18"/>
        </w:rPr>
        <w:t>An ASP.NET web based application to track all the 47 DT activities of O&amp;M, MMG, Business, Enforcement&amp; Surveillance departments.</w:t>
      </w:r>
      <w:r>
        <w:rPr>
          <w:sz w:val="18"/>
          <w:szCs w:val="18"/>
        </w:rPr>
        <w:t xml:space="preserve"> </w:t>
      </w:r>
    </w:p>
    <w:p w:rsidR="000A6D34" w:rsidRPr="000A6D34" w:rsidRDefault="000A6D34" w:rsidP="000A6D34">
      <w:pPr>
        <w:pStyle w:val="ListParagraph"/>
        <w:numPr>
          <w:ilvl w:val="3"/>
          <w:numId w:val="1"/>
        </w:numPr>
        <w:tabs>
          <w:tab w:val="left" w:pos="1914"/>
        </w:tabs>
        <w:spacing w:before="115" w:line="480" w:lineRule="auto"/>
        <w:ind w:hanging="361"/>
        <w:rPr>
          <w:sz w:val="20"/>
        </w:rPr>
      </w:pPr>
      <w:r w:rsidRPr="000A6D34">
        <w:rPr>
          <w:sz w:val="18"/>
          <w:szCs w:val="18"/>
        </w:rPr>
        <w:t>IOMS (Intelligent outage management system) -</w:t>
      </w:r>
      <w:r>
        <w:rPr>
          <w:sz w:val="18"/>
          <w:szCs w:val="18"/>
        </w:rPr>
        <w:t xml:space="preserve"> </w:t>
      </w:r>
      <w:r w:rsidRPr="000A6D34">
        <w:rPr>
          <w:sz w:val="18"/>
          <w:szCs w:val="18"/>
        </w:rPr>
        <w:t>A system to manage all the customer related complaints, power outage &amp; grid network over GIS system.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44FBA" w:rsidRDefault="00B44FBA" w:rsidP="000A6D34">
      <w:pPr>
        <w:pStyle w:val="ListParagraph"/>
        <w:tabs>
          <w:tab w:val="left" w:pos="1914"/>
        </w:tabs>
        <w:spacing w:before="0" w:line="229" w:lineRule="exact"/>
        <w:ind w:firstLine="0"/>
        <w:rPr>
          <w:sz w:val="20"/>
        </w:rPr>
      </w:pPr>
    </w:p>
    <w:p w:rsidR="00B44FBA" w:rsidRDefault="00B44FBA">
      <w:pPr>
        <w:spacing w:line="229" w:lineRule="exact"/>
        <w:rPr>
          <w:sz w:val="20"/>
        </w:rPr>
        <w:sectPr w:rsidR="00B44FBA">
          <w:headerReference w:type="default" r:id="rId8"/>
          <w:footerReference w:type="default" r:id="rId9"/>
          <w:pgSz w:w="12240" w:h="15840"/>
          <w:pgMar w:top="1740" w:right="1220" w:bottom="600" w:left="1020" w:header="795" w:footer="404" w:gutter="0"/>
          <w:cols w:space="720"/>
        </w:sectPr>
      </w:pPr>
    </w:p>
    <w:p w:rsidR="00B44FBA" w:rsidRDefault="00B44FBA">
      <w:pPr>
        <w:pStyle w:val="BodyText"/>
        <w:spacing w:before="4"/>
        <w:ind w:left="0" w:firstLine="0"/>
        <w:rPr>
          <w:sz w:val="9"/>
        </w:rPr>
      </w:pPr>
    </w:p>
    <w:p w:rsidR="00B44FBA" w:rsidRDefault="00B44FBA" w:rsidP="000A6D34">
      <w:pPr>
        <w:pStyle w:val="ListParagraph"/>
        <w:tabs>
          <w:tab w:val="left" w:pos="2634"/>
        </w:tabs>
        <w:spacing w:before="113"/>
        <w:ind w:left="2633" w:firstLine="0"/>
        <w:rPr>
          <w:sz w:val="20"/>
        </w:rPr>
      </w:pPr>
    </w:p>
    <w:sectPr w:rsidR="00B44FBA"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FC" w:rsidRDefault="00F85FFC">
      <w:r>
        <w:separator/>
      </w:r>
    </w:p>
  </w:endnote>
  <w:endnote w:type="continuationSeparator" w:id="0">
    <w:p w:rsidR="00F85FFC" w:rsidRDefault="00F8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F85FFC" w:rsidP="00723733">
    <w:pPr>
      <w:pStyle w:val="Footer"/>
      <w:jc w:val="center"/>
      <w:rPr>
        <w:sz w:val="20"/>
        <w:szCs w:val="20"/>
      </w:rPr>
    </w:pPr>
    <w:sdt>
      <w:sdtPr>
        <w:id w:val="-20041260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>TekPhor Technologies Pvt. Ltd., Regd. Add: - S-704, Regency Garden, Sec-6, Plot-10, Kharghar, Navi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F21759">
              <w:rPr>
                <w:b/>
                <w:bCs/>
                <w:noProof/>
                <w:sz w:val="18"/>
                <w:szCs w:val="20"/>
              </w:rPr>
              <w:t>3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F21759">
              <w:rPr>
                <w:b/>
                <w:bCs/>
                <w:noProof/>
                <w:sz w:val="18"/>
                <w:szCs w:val="20"/>
              </w:rPr>
              <w:t>3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FC" w:rsidRDefault="00F85FFC">
      <w:r>
        <w:separator/>
      </w:r>
    </w:p>
  </w:footnote>
  <w:footnote w:type="continuationSeparator" w:id="0">
    <w:p w:rsidR="00F85FFC" w:rsidRDefault="00F85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137DD64B" wp14:editId="5D92C5B9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62B8392D" wp14:editId="50764D90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A6D34"/>
    <w:rsid w:val="000E1F5A"/>
    <w:rsid w:val="004A7E77"/>
    <w:rsid w:val="00723733"/>
    <w:rsid w:val="008B7359"/>
    <w:rsid w:val="00A7091E"/>
    <w:rsid w:val="00B44FBA"/>
    <w:rsid w:val="00C83FA9"/>
    <w:rsid w:val="00E2259E"/>
    <w:rsid w:val="00F21759"/>
    <w:rsid w:val="00F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10</cp:revision>
  <cp:lastPrinted>2021-06-29T11:27:00Z</cp:lastPrinted>
  <dcterms:created xsi:type="dcterms:W3CDTF">2021-06-29T11:08:00Z</dcterms:created>
  <dcterms:modified xsi:type="dcterms:W3CDTF">2021-06-29T11:27:00Z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