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Krishna M Rao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BTech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 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Analysis, design, development, documentation, implementing and testing of software systems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RDBMS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Algorithms / Data Structures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Springboot  / Hibernate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Jpa / SQL / HMTL / JSP / CSS / JavaScript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JQuery / Ajax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ANTLR (PARSER GENERATOR)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Services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80" w:before="0" w:line="36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MAVEN, GRADLE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Galaxy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including Tech Used: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database schema using ER model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designed schema using SPRING DATA JPA backed by HIBERNATE implementation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and develop data centric and service oriented applications using SPRING BOOT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unit tests using JUNIT 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 the performance using JMETER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 the rest APIs using SWAGGER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Expose the APIs to the front end to consume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user interfaces using JSP , CSS , JAVASCRIPT , JQUERY ,BOOTSTRAP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parsers using ANTLR for various language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PMD and Sonar Cube to assess the code design and quality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Adhering to fundamental coding principles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Excelsior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including Tech Used: 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database schema using ER model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designed schema using SPRING DATA JPA backed by HIBERNATE implementation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and develop data centric and service oriented applications using SPRINGBOOT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 the REST APIs developed using OAUTH 2.0 security framework backed by JBOSS KEYCLOAK SSO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unit tests using JUNIT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 the performance using JMETER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 the rest APIs using SWAGGER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Expose the APIs to the front end to consume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Peer code reviews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 TCS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including Tech Used: 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Merging the code from dev branch to release branch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Merging the code from release branch to master branch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Deploying the code in various environments like ST, UAT, PROD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development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Contact</w:t>
        <w:tab/>
        <w:tab/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3"/>
          <w:szCs w:val="23"/>
          <w:u w:val="none"/>
          <w:shd w:fill="auto" w:val="clear"/>
          <w:vertAlign w:val="baseline"/>
          <w:rtl w:val="0"/>
        </w:rPr>
        <w:t xml:space="preserve">+91 7093108967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E-Mail</w:t>
        <w:tab/>
        <w:tab/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3"/>
          <w:szCs w:val="23"/>
          <w:u w:val="none"/>
          <w:shd w:fill="auto" w:val="clear"/>
          <w:vertAlign w:val="baseline"/>
          <w:rtl w:val="0"/>
        </w:rPr>
        <w:t xml:space="preserve">krishna.mohan6463@gmail.com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  <w:tab/>
        <w:t xml:space="preserve">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3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