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Deepak Avatade</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w:t>
      </w:r>
    </w:p>
    <w:p w:rsidR="00000000" w:rsidDel="00000000" w:rsidP="00000000" w:rsidRDefault="00000000" w:rsidRPr="00000000" w14:paraId="00000005">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06">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~3.6</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r>
      <w:r w:rsidDel="00000000" w:rsidR="00000000" w:rsidRPr="00000000">
        <w:rPr>
          <w:rtl w:val="0"/>
        </w:rPr>
        <w:t xml:space="preserve">SAP SD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Web languages Technologies</w:t>
        <w:tab/>
        <w:tab/>
        <w:t xml:space="preserve">:</w:t>
        <w:tab/>
        <w:t xml:space="preserve">HTML, CSS, ASP, ASP.NET, ASP.NET MVC, Angular 7</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Operating System                        </w:t>
        <w:tab/>
        <w:t xml:space="preserve">:</w:t>
        <w:tab/>
        <w:t xml:space="preserve">Windows XP / 7 / 8 / 10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RDBMS                                       </w:t>
        <w:tab/>
        <w:t xml:space="preserve">:</w:t>
        <w:tab/>
        <w:t xml:space="preserve">SQL 2000, 2008, 2012, 2014, 2016, 2017</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SAP Modules (worked on)</w:t>
        <w:tab/>
        <w:tab/>
        <w:t xml:space="preserve">:</w:t>
        <w:tab/>
      </w:r>
      <w:r w:rsidDel="00000000" w:rsidR="00000000" w:rsidRPr="00000000">
        <w:rPr>
          <w:sz w:val="20"/>
          <w:szCs w:val="20"/>
          <w:rtl w:val="0"/>
        </w:rPr>
        <w:t xml:space="preserve">SAP – SD</w:t>
      </w:r>
      <w:r w:rsidDel="00000000" w:rsidR="00000000" w:rsidRPr="00000000">
        <w:rPr>
          <w:rFonts w:ascii="Arial" w:cs="Arial" w:eastAsia="Arial" w:hAnsi="Arial"/>
          <w:sz w:val="20"/>
          <w:szCs w:val="20"/>
          <w:rtl w:val="0"/>
        </w:rPr>
        <w:t xml:space="preserve">, ALE, IDoc, MM, Integrated SD with MM, PP, FI/CO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SAP Modules</w:t>
        <w:tab/>
        <w:tab/>
        <w:t xml:space="preserve">:</w:t>
        <w:tab/>
        <w:t xml:space="preserve">Configuration of Master Data, Sales Documents, Item </w:t>
        <w:tab/>
        <w:tab/>
        <w:tab/>
        <w:t xml:space="preserve">Categories, Schedule line categories, Delivery documents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&amp; Billing documents,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Pricing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Condition Types, Condition Tables , Access Sequences, Determining and Maintaining Pricing Procedure, Condition Records, Special Pricing Functions such as Condition Exclusion and Analysis of Pricing, Configured Availability check, Transfer of requirement, Configured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Delivery Scheduling </w:t>
      </w:r>
      <w:r w:rsidDel="00000000" w:rsidR="00000000" w:rsidRPr="00000000">
        <w:rPr>
          <w:rtl w:val="0"/>
        </w:rPr>
      </w:r>
    </w:p>
    <w:p w:rsidR="00000000" w:rsidDel="00000000" w:rsidP="00000000" w:rsidRDefault="00000000" w:rsidRPr="00000000" w14:paraId="00000018">
      <w:pPr>
        <w:spacing w:after="87" w:line="240" w:lineRule="auto"/>
        <w:ind w:left="43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Configured Partner Determination , Account determination, </w:t>
      </w:r>
      <w:r w:rsidDel="00000000" w:rsidR="00000000" w:rsidRPr="00000000">
        <w:rPr>
          <w:rFonts w:ascii="Arial" w:cs="Arial" w:eastAsia="Arial" w:hAnsi="Arial"/>
          <w:b w:val="1"/>
          <w:color w:val="000000"/>
          <w:sz w:val="20"/>
          <w:szCs w:val="20"/>
          <w:rtl w:val="0"/>
        </w:rPr>
        <w:t xml:space="preserve">OTC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ALE ID</w:t>
      </w:r>
      <w:r w:rsidDel="00000000" w:rsidR="00000000" w:rsidRPr="00000000">
        <w:rPr>
          <w:rFonts w:ascii="Arial" w:cs="Arial" w:eastAsia="Arial" w:hAnsi="Arial"/>
          <w:color w:val="000000"/>
          <w:sz w:val="20"/>
          <w:szCs w:val="20"/>
          <w:rtl w:val="0"/>
        </w:rPr>
        <w:t xml:space="preserve">ocs, Configuration of </w:t>
      </w:r>
      <w:r w:rsidDel="00000000" w:rsidR="00000000" w:rsidRPr="00000000">
        <w:rPr>
          <w:rFonts w:ascii="Arial" w:cs="Arial" w:eastAsia="Arial" w:hAnsi="Arial"/>
          <w:b w:val="1"/>
          <w:color w:val="000000"/>
          <w:sz w:val="20"/>
          <w:szCs w:val="20"/>
          <w:rtl w:val="0"/>
        </w:rPr>
        <w:t xml:space="preserve">Revenue Account Determination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Output </w:t>
      </w:r>
      <w:r w:rsidDel="00000000" w:rsidR="00000000" w:rsidRPr="00000000">
        <w:rPr>
          <w:rFonts w:ascii="Arial" w:cs="Arial" w:eastAsia="Arial" w:hAnsi="Arial"/>
          <w:color w:val="000000"/>
          <w:sz w:val="20"/>
          <w:szCs w:val="20"/>
          <w:rtl w:val="0"/>
        </w:rPr>
        <w:t xml:space="preserve">Determination Procedure , Copy Controls, Configuration of Sales Orders like </w:t>
      </w:r>
      <w:r w:rsidDel="00000000" w:rsidR="00000000" w:rsidRPr="00000000">
        <w:rPr>
          <w:rFonts w:ascii="Arial" w:cs="Arial" w:eastAsia="Arial" w:hAnsi="Arial"/>
          <w:b w:val="1"/>
          <w:color w:val="000000"/>
          <w:sz w:val="20"/>
          <w:szCs w:val="20"/>
          <w:rtl w:val="0"/>
        </w:rPr>
        <w:t xml:space="preserve">Rush order </w:t>
      </w:r>
      <w:r w:rsidDel="00000000" w:rsidR="00000000" w:rsidRPr="00000000">
        <w:rPr>
          <w:rFonts w:ascii="Arial" w:cs="Arial" w:eastAsia="Arial" w:hAnsi="Arial"/>
          <w:color w:val="000000"/>
          <w:sz w:val="20"/>
          <w:szCs w:val="20"/>
          <w:rtl w:val="0"/>
        </w:rPr>
        <w:t xml:space="preserve">Configuration of billing types such as </w:t>
      </w:r>
      <w:r w:rsidDel="00000000" w:rsidR="00000000" w:rsidRPr="00000000">
        <w:rPr>
          <w:rFonts w:ascii="Arial" w:cs="Arial" w:eastAsia="Arial" w:hAnsi="Arial"/>
          <w:b w:val="1"/>
          <w:color w:val="000000"/>
          <w:sz w:val="20"/>
          <w:szCs w:val="20"/>
          <w:rtl w:val="0"/>
        </w:rPr>
        <w:t xml:space="preserve">Credit Memo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Debit Memo, </w:t>
      </w:r>
      <w:r w:rsidDel="00000000" w:rsidR="00000000" w:rsidRPr="00000000">
        <w:rPr>
          <w:rFonts w:ascii="Arial" w:cs="Arial" w:eastAsia="Arial" w:hAnsi="Arial"/>
          <w:color w:val="000000"/>
          <w:sz w:val="20"/>
          <w:szCs w:val="20"/>
          <w:rtl w:val="0"/>
        </w:rPr>
        <w:t xml:space="preserve">Listing and Exclusion procedure, Material determination procedure, Strong in SD-FI integration: </w:t>
      </w:r>
      <w:r w:rsidDel="00000000" w:rsidR="00000000" w:rsidRPr="00000000">
        <w:rPr>
          <w:rFonts w:ascii="Arial" w:cs="Arial" w:eastAsia="Arial" w:hAnsi="Arial"/>
          <w:b w:val="1"/>
          <w:color w:val="000000"/>
          <w:sz w:val="20"/>
          <w:szCs w:val="20"/>
          <w:rtl w:val="0"/>
        </w:rPr>
        <w:t xml:space="preserve">Credit management, </w:t>
      </w:r>
      <w:r w:rsidDel="00000000" w:rsidR="00000000" w:rsidRPr="00000000">
        <w:rPr>
          <w:rFonts w:ascii="Arial" w:cs="Arial" w:eastAsia="Arial" w:hAnsi="Arial"/>
          <w:color w:val="000000"/>
          <w:sz w:val="20"/>
          <w:szCs w:val="20"/>
          <w:rtl w:val="0"/>
        </w:rPr>
        <w:t xml:space="preserve">Strong in SD-MM Integration: </w:t>
      </w:r>
      <w:r w:rsidDel="00000000" w:rsidR="00000000" w:rsidRPr="00000000">
        <w:rPr>
          <w:rFonts w:ascii="Arial" w:cs="Arial" w:eastAsia="Arial" w:hAnsi="Arial"/>
          <w:b w:val="1"/>
          <w:color w:val="000000"/>
          <w:sz w:val="20"/>
          <w:szCs w:val="20"/>
          <w:rtl w:val="0"/>
        </w:rPr>
        <w:t xml:space="preserve">Stock Transfer Order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Consignment Process, </w:t>
      </w:r>
      <w:r w:rsidDel="00000000" w:rsidR="00000000" w:rsidRPr="00000000">
        <w:rPr>
          <w:rFonts w:ascii="Arial" w:cs="Arial" w:eastAsia="Arial" w:hAnsi="Arial"/>
          <w:color w:val="000000"/>
          <w:sz w:val="20"/>
          <w:szCs w:val="20"/>
          <w:rtl w:val="0"/>
        </w:rPr>
        <w:t xml:space="preserve">Worked on Business process </w:t>
      </w:r>
      <w:r w:rsidDel="00000000" w:rsidR="00000000" w:rsidRPr="00000000">
        <w:rPr>
          <w:rFonts w:ascii="Arial" w:cs="Arial" w:eastAsia="Arial" w:hAnsi="Arial"/>
          <w:b w:val="1"/>
          <w:color w:val="000000"/>
          <w:sz w:val="20"/>
          <w:szCs w:val="20"/>
          <w:rtl w:val="0"/>
        </w:rPr>
        <w:t xml:space="preserve">IPO, Third Party.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Tools</w:t>
        <w:tab/>
        <w:tab/>
        <w:tab/>
        <w:t xml:space="preserve">:</w:t>
        <w:tab/>
        <w:t xml:space="preserve">SAP SD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w:t>
        <w:tab/>
        <w:tab/>
        <w:tab/>
        <w:tab/>
        <w:t xml:space="preserve">:</w:t>
        <w:tab/>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Satec (Tech 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3"/>
          <w:szCs w:val="23"/>
          <w:rtl w:val="0"/>
        </w:rPr>
        <w:t xml:space="preserve">Satec is committed to providing clean, low cost and sustainable energy solutions. To that end, Satec provides comprehensive EPC solutions in the Solar Power Space. Satec also provides pre-fabricated solar mounting structures, inverter and control rooms and transmission towers.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the client business process requirements and Involved in analyzing clients requirement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Interacted with end users to gather their input for new requirements.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Reviewed incoming Mail at regular intervals.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Interacted with end users to gather their input for new requirements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Analyzed, discussed and resolved the issues raised by end users once received an approval from them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support on sales activities related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ales Order, Delivery and Billing.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Resolve, reset or close the tickets according to priority defined.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Solved the tickets based on SLA, followed up regularly until the ticket is completely resolved.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ticket status/ impact of issues on weekly basis to team lead.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PCL (TechM)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44"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Precision Group is at the forefront of the automotive components business. PCL is one of the largest camshaft manufacturers in the world, manufacturing all types of camshafts under one roof </w:t>
      </w:r>
    </w:p>
    <w:p w:rsidR="00000000" w:rsidDel="00000000" w:rsidP="00000000" w:rsidRDefault="00000000" w:rsidRPr="00000000" w14:paraId="00000039">
      <w:pP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Our state-of-the-art facilities have enabled us to emerge as a leading supplier with the capacity to manufacture various camshafts at PCL and a variety of fuel injector components, balancer shafts as well as e-mobility vehicles at our group companies.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studying clients business process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the Enterprise Structure from sales perspective which includes: Defining Sales Organization, Distribution Channel, Division and setting up of Sales Areas.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Defined and assigned Item category, Schedule line category.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new Pricing procedures as per client requirements.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various business processes such as Consignment Process, Third Party Process, Stock Transfer Order process.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Availability check and Transfer of requirements.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Provided training for Core user.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Sudarshan (TechM)</w:t>
      </w:r>
    </w:p>
    <w:p w:rsidR="00000000" w:rsidDel="00000000" w:rsidP="00000000" w:rsidRDefault="00000000" w:rsidRPr="00000000" w14:paraId="00000046">
      <w:pPr>
        <w:spacing w:after="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Sudarshan, the largest pigment producer in India, has been prominent in the pigments market, supplying to paints, plastics, inks, construction, textile and cosmetics manufacturers worldwide. Sudarshan has its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Own sales offices in India, and over 50 agents &amp; distributors to achieve a consistently high level of service across the globe.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responsibilities in the project include: -</w:t>
      </w:r>
    </w:p>
    <w:p w:rsidR="00000000" w:rsidDel="00000000" w:rsidP="00000000" w:rsidRDefault="00000000" w:rsidRPr="00000000" w14:paraId="0000004B">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client users on their daily issues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Resolve day to day problems faced by the user as per customer SLA norm. </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client users problems and Communicating with user via phone/email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Handling tickets/issues related to configuration on priority basis. </w:t>
      </w:r>
    </w:p>
    <w:p w:rsidR="00000000" w:rsidDel="00000000" w:rsidP="00000000" w:rsidRDefault="00000000" w:rsidRPr="00000000" w14:paraId="0000005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Calibri" w:cs="Calibri" w:eastAsia="Calibri" w:hAnsi="Calibri"/>
          <w:b w:val="0"/>
          <w:i w:val="0"/>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ffffff"/>
          <w:sz w:val="20"/>
          <w:szCs w:val="20"/>
        </w:rPr>
      </w:pPr>
      <w:r w:rsidDel="00000000" w:rsidR="00000000" w:rsidRPr="00000000">
        <w:rPr>
          <w:rFonts w:ascii="Arial" w:cs="Arial" w:eastAsia="Arial" w:hAnsi="Arial"/>
          <w:b w:val="1"/>
          <w:color w:val="ff0000"/>
          <w:sz w:val="20"/>
          <w:szCs w:val="20"/>
          <w:rtl w:val="0"/>
        </w:rPr>
        <w:br w:type="textWrapping"/>
      </w:r>
      <w:r w:rsidDel="00000000" w:rsidR="00000000" w:rsidRPr="00000000">
        <w:rPr>
          <w:rFonts w:ascii="Arial" w:cs="Arial" w:eastAsia="Arial" w:hAnsi="Arial"/>
          <w:b w:val="1"/>
          <w:i w:val="1"/>
          <w:color w:val="ffffff"/>
          <w:sz w:val="20"/>
          <w:szCs w:val="20"/>
          <w:rtl w:val="0"/>
        </w:rPr>
        <w:t xml:space="preserve">Personal Info</w:t>
      </w:r>
      <w:r w:rsidDel="00000000" w:rsidR="00000000" w:rsidRPr="00000000">
        <w:rPr>
          <w:rFonts w:ascii="Arial" w:cs="Arial" w:eastAsia="Arial" w:hAnsi="Arial"/>
          <w:b w:val="1"/>
          <w:color w:val="ffffff"/>
          <w:sz w:val="20"/>
          <w:szCs w:val="20"/>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Contact</w:t>
        <w:tab/>
        <w:tab/>
        <w:t xml:space="preserve">: </w:t>
        <w:tab/>
        <w:t xml:space="preserve">8</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806051082</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E-Mail</w:t>
        <w:tab/>
        <w:tab/>
        <w:t xml:space="preserve">: </w:t>
        <w:tab/>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dipakavatade22@gmail.com</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ffffff"/>
          <w:sz w:val="20"/>
          <w:szCs w:val="20"/>
          <w:u w:val="singl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Linkedin</w:t>
        <w:tab/>
        <w:t xml:space="preserve">:</w:t>
        <w:tab/>
        <w:t xml:space="preserve">https://www.linkedin.com/in/harshaljkolhe/</w:t>
        <w:tab/>
      </w: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