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Kapil Thakur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Phone: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9459972909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 Tech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kapilthakur710@gmail.com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48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17365d"/>
          <w:sz w:val="20"/>
          <w:szCs w:val="20"/>
          <w:u w:val="single"/>
          <w:rtl w:val="0"/>
        </w:rPr>
        <w:t xml:space="preserve">SAP Fiori UI5</w:t>
      </w:r>
    </w:p>
    <w:p w:rsidR="00000000" w:rsidDel="00000000" w:rsidP="00000000" w:rsidRDefault="00000000" w:rsidRPr="00000000" w14:paraId="00000008">
      <w:pPr>
        <w:spacing w:after="0" w:line="480" w:lineRule="auto"/>
        <w:ind w:left="720" w:firstLine="0"/>
        <w:jc w:val="both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Development of Fiori/UI5 Apps using SAP WebIDE and Eclipse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Development of SAP Portal applications using WebDynPro, Java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Android application development for mobile phones.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CRM Functional/Operational Consultant and ABAP Developer.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Web and API development using PHP and Java.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Development of Spot Billing Machine application with C and C++.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Reports, FM and Web UI development in SAP CRM using MVC pattern.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 gathering, analysis, development and Implementation and Client handling.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in all phases of SDLC.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Implementation of SAP-MBC.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3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Operational support for CRM (Customer Relationship Management), SBM (Spot Billing Machine).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Development &amp; debugging of new Requirements.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3" w:line="24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Oracle 10g Database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b w:val="1"/>
          <w:color w:val="000000"/>
          <w:rtl w:val="0"/>
        </w:rPr>
        <w:t xml:space="preserve">PL/SQL </w:t>
      </w:r>
      <w:r w:rsidDel="00000000" w:rsidR="00000000" w:rsidRPr="00000000">
        <w:rPr>
          <w:color w:val="000000"/>
          <w:rtl w:val="0"/>
        </w:rPr>
        <w:t xml:space="preserve">from NIIT Shimla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3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PHP with MySQL </w:t>
      </w:r>
      <w:r w:rsidDel="00000000" w:rsidR="00000000" w:rsidRPr="00000000">
        <w:rPr>
          <w:color w:val="000000"/>
          <w:rtl w:val="0"/>
        </w:rPr>
        <w:t xml:space="preserve">from DOAECC, Shimla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3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.Net Technology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b w:val="1"/>
          <w:color w:val="000000"/>
          <w:rtl w:val="0"/>
        </w:rPr>
        <w:t xml:space="preserve">C# </w:t>
      </w:r>
      <w:r w:rsidDel="00000000" w:rsidR="00000000" w:rsidRPr="00000000">
        <w:rPr>
          <w:color w:val="000000"/>
          <w:rtl w:val="0"/>
        </w:rPr>
        <w:t xml:space="preserve">form HCL Infosystems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C++ </w:t>
      </w:r>
      <w:r w:rsidDel="00000000" w:rsidR="00000000" w:rsidRPr="00000000">
        <w:rPr>
          <w:color w:val="000000"/>
          <w:rtl w:val="0"/>
        </w:rPr>
        <w:t xml:space="preserve">from APTECH, Shimla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spacing w:after="0" w:line="480" w:lineRule="auto"/>
        <w:rPr>
          <w:rFonts w:ascii="Arial" w:cs="Arial" w:eastAsia="Arial" w:hAnsi="Arial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480" w:lineRule="auto"/>
        <w:rPr>
          <w:rFonts w:ascii="Arial" w:cs="Arial" w:eastAsia="Arial" w:hAnsi="Arial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rPr>
          <w:rFonts w:ascii="Arial" w:cs="Arial" w:eastAsia="Arial" w:hAnsi="Arial"/>
          <w:color w:val="17365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7365d"/>
          <w:sz w:val="20"/>
          <w:szCs w:val="20"/>
          <w:rtl w:val="0"/>
        </w:rPr>
        <w:t xml:space="preserve">Skills           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 ABAP, SAP CRM Web UI, SAP Portal, SAP Fiori/UI5, SAP ISU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C++, C#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Java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PHP, PHP Frameworks (YII &amp; CI), MySQL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Mobile Application, Firebase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HTML5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CSS, CSS3, Bootstrap, JavaScript, jQuery, XML, JSON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10g Database with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i w:val="1"/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20"/>
          <w:szCs w:val="20"/>
          <w:rtl w:val="0"/>
        </w:rPr>
        <w:t xml:space="preserve">1. Project – Global Associates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20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20"/>
          <w:szCs w:val="20"/>
          <w:rtl w:val="0"/>
        </w:rPr>
        <w:t xml:space="preserve">Responsibilities: -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Development of SAP Portal applications using WebDynPro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Fiori Apps using SAP WebIDE, Eclipse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Mobile application development for Android phones.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Web API development using PHP and Java.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Developing SAP CRM Web UI using MVC pattern.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Onsite operational support to client for SAP CRM.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Onsite Technical and operational support to client for Spot Billing Machines.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Development and Debugging of SAP ABAP reports and Function Modules.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Development and Debugging of Web portal applications.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Resolving day to day issues.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Gathering of new requirements, analysis, Development, debugging and implementation of same.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20"/>
          <w:szCs w:val="20"/>
          <w:rtl w:val="0"/>
        </w:rPr>
        <w:t xml:space="preserve">2. Cyberswift Infotech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Implementation of SAP-ISU, CRM and SBM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SAP CRM End User Training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Organization Structure maintenance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Team Management for roll out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Digitization and migration of manual Data into SAP ISU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Migration of Data from SAP ISU to SAP CRM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Client handling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54545"/>
          <w:sz w:val="20"/>
          <w:szCs w:val="20"/>
          <w:rtl w:val="0"/>
        </w:rPr>
        <w:t xml:space="preserve">3. Freelancer Projects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Freelancer projects with PHP and MySQL, HTML, CSS, JavaScript for Local clients. </w:t>
      </w:r>
    </w:p>
    <w:p w:rsidR="00000000" w:rsidDel="00000000" w:rsidP="00000000" w:rsidRDefault="00000000" w:rsidRPr="00000000" w14:paraId="0000004D">
      <w:pPr>
        <w:spacing w:after="0" w:line="240" w:lineRule="auto"/>
        <w:ind w:left="70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SAP-MBC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720"/>
        <w:rPr>
          <w:color w:val="000000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Client: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HPSEBL (Himachal Pradesh State Electricity Board Pvt. Ltd.) Shimla (H.P.) </w:t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720"/>
        <w:rPr>
          <w:color w:val="000000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Role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: Team Member </w:t>
      </w:r>
    </w:p>
    <w:p w:rsidR="00000000" w:rsidDel="00000000" w:rsidP="00000000" w:rsidRDefault="00000000" w:rsidRPr="00000000" w14:paraId="00000051">
      <w:pPr>
        <w:spacing w:after="0" w:line="240" w:lineRule="auto"/>
        <w:ind w:left="21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Project Description </w:t>
      </w: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b w:val="1"/>
          <w:color w:val="000000"/>
          <w:rtl w:val="0"/>
        </w:rPr>
        <w:t xml:space="preserve">Project has been initiated by HPSEBL to move HPSEBL billing onto SAP Platform which includes below mentioned 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70" w:line="240" w:lineRule="auto"/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70" w:line="240" w:lineRule="auto"/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The project has been divided into 3 phases (Hardware Supply, SAP Implementation &amp; Maintenance).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70" w:line="240" w:lineRule="auto"/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Digitization of utility’s records from their manual billing system.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70" w:line="240" w:lineRule="auto"/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SAP customization as per requirement of HPSEBL.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70" w:line="240" w:lineRule="auto"/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Web portal, MIS implementation.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70" w:line="240" w:lineRule="auto"/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AMR installation &amp; maintenance at 350 remote locations of HPSEBL.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="240" w:lineRule="auto"/>
        <w:ind w:left="851" w:firstLine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 Integration of SAP ISU (FICA) with SAP ERP (FICO)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b w:val="1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bottom w:color="000000" w:space="1" w:sz="6" w:val="single"/>
      </w:pBdr>
      <w:spacing w:line="264" w:lineRule="auto"/>
      <w:rPr/>
    </w:pPr>
    <w:r w:rsidDel="00000000" w:rsidR="00000000" w:rsidRPr="00000000">
      <w:rPr/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