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Amit S Wagh</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(Computer Engineering)</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t xml:space="preserve">C, C++, 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t xml:space="preserve">HTML, CSS, ASP, ASP.NET, ASP.NET MVC, Angular 7</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Windows XP / 7 / 8 / 10</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SQL 2000, 2008, 2012, 2014, 2016, 2017</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Entity Framework, Restful Web APIs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Intelegain Technologies Pvt Ltd. (8</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July to Present)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SVGA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for students. Using this application, students can apply for scholarships, get counseling, attend events and give donation if they wished, apart from other functionalities. Technologies used for this application are as follows: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 Web API</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Techease Systems Pvt. Ltd (03</w:t>
      </w:r>
      <w:r w:rsidDel="00000000" w:rsidR="00000000" w:rsidRPr="00000000">
        <w:rPr>
          <w:rFonts w:ascii="Arial" w:cs="Arial" w:eastAsia="Arial" w:hAnsi="Arial"/>
          <w:b w:val="1"/>
          <w:color w:val="ffffff"/>
          <w:sz w:val="20"/>
          <w:szCs w:val="20"/>
          <w:vertAlign w:val="superscript"/>
          <w:rtl w:val="0"/>
        </w:rPr>
        <w:t xml:space="preserve">rd</w:t>
      </w:r>
      <w:r w:rsidDel="00000000" w:rsidR="00000000" w:rsidRPr="00000000">
        <w:rPr>
          <w:rFonts w:ascii="Arial" w:cs="Arial" w:eastAsia="Arial" w:hAnsi="Arial"/>
          <w:b w:val="1"/>
          <w:color w:val="ffffff"/>
          <w:sz w:val="20"/>
          <w:szCs w:val="20"/>
          <w:rtl w:val="0"/>
        </w:rPr>
        <w:t xml:space="preserve"> December 2018 to 31</w:t>
      </w:r>
      <w:r w:rsidDel="00000000" w:rsidR="00000000" w:rsidRPr="00000000">
        <w:rPr>
          <w:rFonts w:ascii="Arial" w:cs="Arial" w:eastAsia="Arial" w:hAnsi="Arial"/>
          <w:b w:val="1"/>
          <w:color w:val="ffffff"/>
          <w:sz w:val="20"/>
          <w:szCs w:val="20"/>
          <w:vertAlign w:val="superscript"/>
          <w:rtl w:val="0"/>
        </w:rPr>
        <w:t xml:space="preserve">st</w:t>
      </w:r>
      <w:r w:rsidDel="00000000" w:rsidR="00000000" w:rsidRPr="00000000">
        <w:rPr>
          <w:rFonts w:ascii="Arial" w:cs="Arial" w:eastAsia="Arial" w:hAnsi="Arial"/>
          <w:b w:val="1"/>
          <w:color w:val="ffffff"/>
          <w:sz w:val="20"/>
          <w:szCs w:val="20"/>
          <w:rtl w:val="0"/>
        </w:rPr>
        <w:t xml:space="preserve"> May 2019)</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Scheme Automation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Gyproc offers great solutions for commercial &amp; residential false ceilings, drywalls &amp; plastering etc. This solution are made available to end user via registered dealers of saint-Gobain.while provide these solutions to the dealers, Saint-Gobain offers this using schemes. Scheme includes some conditions and targets achieving to which incentives or discounts will be given to dealers.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 7</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Restful Web API</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Cardinbox Technologies Pvt. Ltd, Mumbai (23</w:t>
      </w:r>
      <w:r w:rsidDel="00000000" w:rsidR="00000000" w:rsidRPr="00000000">
        <w:rPr>
          <w:rFonts w:ascii="Arial" w:cs="Arial" w:eastAsia="Arial" w:hAnsi="Arial"/>
          <w:b w:val="1"/>
          <w:color w:val="ffffff"/>
          <w:sz w:val="20"/>
          <w:szCs w:val="20"/>
          <w:vertAlign w:val="superscript"/>
          <w:rtl w:val="0"/>
        </w:rPr>
        <w:t xml:space="preserve">rd</w:t>
      </w:r>
      <w:r w:rsidDel="00000000" w:rsidR="00000000" w:rsidRPr="00000000">
        <w:rPr>
          <w:rFonts w:ascii="Arial" w:cs="Arial" w:eastAsia="Arial" w:hAnsi="Arial"/>
          <w:b w:val="1"/>
          <w:color w:val="ffffff"/>
          <w:sz w:val="20"/>
          <w:szCs w:val="20"/>
          <w:rtl w:val="0"/>
        </w:rPr>
        <w:t xml:space="preserve"> November 2017 to 01</w:t>
      </w:r>
      <w:r w:rsidDel="00000000" w:rsidR="00000000" w:rsidRPr="00000000">
        <w:rPr>
          <w:rFonts w:ascii="Arial" w:cs="Arial" w:eastAsia="Arial" w:hAnsi="Arial"/>
          <w:b w:val="1"/>
          <w:color w:val="ffffff"/>
          <w:sz w:val="20"/>
          <w:szCs w:val="20"/>
          <w:vertAlign w:val="superscript"/>
          <w:rtl w:val="0"/>
        </w:rPr>
        <w:t xml:space="preserve">st</w:t>
      </w:r>
      <w:r w:rsidDel="00000000" w:rsidR="00000000" w:rsidRPr="00000000">
        <w:rPr>
          <w:rFonts w:ascii="Arial" w:cs="Arial" w:eastAsia="Arial" w:hAnsi="Arial"/>
          <w:b w:val="1"/>
          <w:color w:val="ffffff"/>
          <w:sz w:val="20"/>
          <w:szCs w:val="20"/>
          <w:rtl w:val="0"/>
        </w:rPr>
        <w:t xml:space="preserve"> December 2018)</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Cardinbox</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Currently working as a .NET Developer. Engaged in developing restful APIs for the mobile application, Azure web jobs for tasks which require queue centric approach and maintenance of web application which acts as an ecosystem for the mobile application and developing backend for mobile application using C# and Entity framework (CF). Investigating software problems identified in testing, leading the research, development, documentation of applications.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Eureka D-Soft Pvt. Ltd, Mumbai (21</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August 2015 to 16</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November 2017)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Spoolman, Erman </w:t>
      </w:r>
    </w:p>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Contribute to both the requirements and technical specifications of any development specification. Investigating software problems identified in testing or via Support &amp; providing solutions, also assisting in the resolution of software support issues.</w:t>
      </w:r>
    </w:p>
    <w:p w:rsidR="00000000" w:rsidDel="00000000" w:rsidP="00000000" w:rsidRDefault="00000000" w:rsidRPr="00000000" w14:paraId="00000038">
      <w:pPr>
        <w:ind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Duties</w:t>
      </w: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and analyze performance bottlenecks and rectification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Involvement in analysis and design meetings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requirements capture, design, coding, testing, installation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 of all new code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system programming skills on Microsoft Windows platforms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deliver time-saving solutions to tight deadlines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respond to pressure and meet tight deadlines</w:t>
      </w:r>
    </w:p>
    <w:p w:rsidR="00000000" w:rsidDel="00000000" w:rsidP="00000000" w:rsidRDefault="00000000" w:rsidRPr="00000000" w14:paraId="0000004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E-fraud prevention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Contributed to both the requirements and technical aspects of any development specification. Investigating software problems identified in testing or via Support &amp; providing solutions, also assisting in the resolution of software support issues.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 input Image in other image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Hide data in image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Watermarking</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protected access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MS SQL Server 2008</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Server Integration Services (SSIS)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Analysis Services (SSAS)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Java</w:t>
      </w: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Inventory Management</w:t>
      </w:r>
    </w:p>
    <w:p w:rsidR="00000000" w:rsidDel="00000000" w:rsidP="00000000" w:rsidRDefault="00000000" w:rsidRPr="00000000" w14:paraId="00000054">
      <w:pPr>
        <w:spacing w:after="0" w:line="240" w:lineRule="auto"/>
        <w:jc w:val="both"/>
        <w:rPr>
          <w:rFonts w:ascii="Arial" w:cs="Arial" w:eastAsia="Arial" w:hAnsi="Arial"/>
          <w:b w:val="1"/>
          <w:color w:val="000000"/>
          <w:sz w:val="20"/>
          <w:szCs w:val="20"/>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product detail</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order for new stock</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 customer details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protected access</w:t>
      </w:r>
    </w:p>
    <w:p w:rsidR="00000000" w:rsidDel="00000000" w:rsidP="00000000" w:rsidRDefault="00000000" w:rsidRPr="00000000" w14:paraId="00000059">
      <w:pPr>
        <w:spacing w:after="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5A">
      <w:pPr>
        <w:spacing w:after="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MS SQL Server 2008</w:t>
      </w:r>
    </w:p>
    <w:p w:rsidR="00000000" w:rsidDel="00000000" w:rsidP="00000000" w:rsidRDefault="00000000" w:rsidRPr="00000000" w14:paraId="0000005B">
      <w:pPr>
        <w:spacing w:after="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w:t>
      </w:r>
    </w:p>
    <w:p w:rsidR="00000000" w:rsidDel="00000000" w:rsidP="00000000" w:rsidRDefault="00000000" w:rsidRPr="00000000" w14:paraId="0000005C">
      <w:pPr>
        <w:spacing w:after="0" w:lineRule="auto"/>
        <w:ind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ado.net</w:t>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