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グラフ理論による同一コミュニティ判定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​各セルをノード、隣接関係をエッジとし、隣接セル間の**人文距離（言語・文化の相違）**を計算します。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​人文距離 &lt; 閾値 \implies エッジを結合（同一コミュニティとして内部移動摩擦低下・文化防壁UP）。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​人文距離 \ge 閾値 \implies エッジを切断（国境・境界線の発生）。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