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文明レベルと経済の進化（閾値スイッチ）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​累積文化・技術ストックが閾値を超えると、移動・取引の摩擦係数が不連続に減少します。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​Level 1: 物々交換（摩擦: 極高）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​Level 2: 貴金属・銀（摩擦: 中）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​Level 3: 法定貨幣・信用（摩擦: 低）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