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消費は常に人起点となる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・人の消費物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食料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エネルギー資源（薪、油など）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・施設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人起点で施設も消費活動を行う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・施設の消費物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エネルギー資源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生産過程の消費（ありとあらゆる物）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・消費は基本速度と摩擦係数（消費に伴う抵抗要素）によって、ストックの増減が決まる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・人、施設　それぞれのパラメータで基本速度が決まる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・人、施設の相対距離や密度、ボリュームで摩擦係数が変動する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