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生産は人起点とは限らず、自然や施設、人それぞれが起点となる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・人の生産物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し尿やゴミ等の消費により生じる物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狩猟や採取によるストックの移動も生産とする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・施設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人起点で施設は生産活動を行う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・施設の生産物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施設に対応したありとあらゆる物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・自然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資源をストックしている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また、自然のサイクルでの生産も行う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・生産は基本速度と摩擦係数（消費に伴う抵抗要素）によって、生産速度が決定される。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・人、施設　それぞれのパラメータで基本速度が決まる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・人、施設の相対距離や密度、ボリュームで摩擦係数が変動する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