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統合補正係数 \mathbf{\Phi} の掛け合わせ構造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​極端な計算カオスの回避: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​すべての部分補正値は**S字緩和曲線（シグモイド関数）**を通し、最小値（例: 0.05）と最大値（例: 2.0〜3.0）でクランプ（上限・下限の制御）します。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​人1人あたりの消費・生産量にも限界値（ミニマックス）を適用します。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