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言語・文化特性による基本補正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​英語系: 明確さ・効率・契約優先（生産・移動速度UP、境界取引摩擦LOW）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​フランス語系: 正しさ・誇り・伝統変容耐性（文化強度が強固、異文化摩擦HIGH）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​ラテン語系: 学術・論理（文明レベル上昇スピードUP）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​日本語系: 集団優先・ハイコンテキスト（過密・必需品不足時の耐性HIGH、異文化受容摩擦HIGH）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