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半導体と魔素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半導体（Si, Ge）は 電子の動きが制御可能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半導体には魔素の干渉力を制限可能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バンドギャップが魔素波の“フィルター”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半導体は価電子帯（VB）伝導帯（CB）の間に バンドギャップ を持つ。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魔素波は電子のエネルギー状態に干渉するため、バンドギャップが魔素波の“通過・遮断”を決める。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半導体は魔素波の“周波数フィルター”になる。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魔法具の“調整器（Tuner）”として機能する。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ドーピングで魔素特性を変えられる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半導体に不純物を入れる（ドーピング）と電子密度が変わる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魔素波の伝導性が変わる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魔法具の“属性”を変えられる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魔素力 × 物質科学の統合モデル理論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炭素：魔素の“共鳴器（Resonator）”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π電子が魔素波と共鳴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sp²構造が魔素波を増幅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魔法陣・魔法具の基盤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金属：魔素の“伝導体（Conductor）”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自由電子が魔素波を運ぶ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魔素回路（Mana Circuit）を形成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魔法具の骨格・武器に最適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4-3. 半導体：魔素の“調整器（Tuner）”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バンドギャップが魔素波を選別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ドーピングで属性を変えられる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高度魔法具・魔導機械の中核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魔素力と脳の関係にも接続できる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炭素・金属・半導体の特性は、脳の魔素受容体にも応用できる。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脳内の炭素系タンパク質 → 魔素共鳴の基盤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神経のイオンチャネル（金属イオン）→ 魔素伝導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シナプスの電子状態（半導体的性質）→ 魔素調整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つまり、脳そのものが“炭素×金属×半導体”の魔素デバイスである。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