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魔素の発動機構（Mana Circuit Model）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魔法は以下のプロセスで発動する。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受容（Intake）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魔法は、魔素とその受容体が反応することで生じる現象である。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受容体は、生物や物質の特定の部位にあり、これを魔素受容体という。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生物では脳・心臓・角・蹄などが受容体となる。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種族ごとに受容体の構造が異なる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魔法が発動可能な生物には、種毎で魔素受容体の部位に特徴が現れる。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エルフ：脳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ドワーフ：骨・筋肉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人間：脳＋血管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変調（Modulation）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魔素は言語・イメージ・感情 によって周波数が変わる。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周波数が変わることで魔素力が変化する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 → 音波による周波数変調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イメージ → 脳波による波形変調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 → 群衆共鳴（マス魔法）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放出（Emission）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魔法（魔素による事象干渉力）は、魔素受容体で変調（変調、調律、増幅、減衰等の変化を経て）され、放出機構から放出される。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放出機構は様々だが、生物では血管・リンパ・皮膚・角などから放出される。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