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魔素の物理法則（Mana Laws）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第1法則：魔素保存の法則（Law of Mana Conservation）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魔素は生成も消滅もしない。形態を変えるだけである。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魔法は魔素の「変換」であり、「創造」ではない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第2法則：魔素勾配の法則（Mana Gradient Law）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魔素は濃度の高い場所から低い場所へ流れる。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第3法則：魔素共鳴の法則（Mana Resonance Law）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同じ周波数の魔素波は互いに増幅し合う。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音、光、脳波等の魔素波が共鳴すると増幅する。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第4法則：魔素干渉の法則（Mana Interference Law）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魔素波は物質の波動関数に干渉する。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これがLv4（時間干渉） の根拠である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第5法則：魔素相対性（Mana Relativity）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魔素は原子間距離を変化させることができる。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 Lv5（相対干渉） の根拠である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