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spacing w:before="480" w:after="480" w:line="288" w:lineRule="auto"/>
        <w:ind w:left="0"/>
      </w:pPr>
      <w:r>
        <w:rPr>
          <w:rFonts w:eastAsia="等线" w:ascii="Arial" w:cs="Arial" w:hAnsi="Arial"/>
          <w:b w:val="true"/>
          <w:sz w:val="52"/>
        </w:rPr>
        <w:t>Lab14_ACL</w:t>
      </w:r>
      <w:r>
        <w:rPr>
          <w:rFonts w:eastAsia="等线" w:ascii="Arial" w:cs="Arial" w:hAnsi="Arial"/>
          <w:b w:val="true"/>
          <w:sz w:val="52"/>
        </w:rPr>
        <w:t>访问控制列表</w:t>
      </w:r>
      <w:r>
        <w:rPr>
          <w:rFonts w:eastAsia="等线" w:ascii="Arial" w:cs="Arial" w:hAnsi="Arial"/>
          <w:b w:val="true"/>
          <w:sz w:val="52"/>
        </w:rPr>
        <w:t>实验项目</w:t>
      </w:r>
    </w:p>
    <w:p>
      <w:pPr>
        <w:spacing w:before="120" w:after="120" w:line="288" w:lineRule="auto"/>
        <w:ind w:left="0" w:firstLine="0"/>
        <w:jc w:val="left"/>
      </w:pPr>
      <w:r>
        <w:rPr>
          <w:rFonts w:eastAsia="等线" w:ascii="Arial" w:cs="Arial" w:hAnsi="Arial"/>
          <w:color w:val="1f2329"/>
          <w:sz w:val="22"/>
        </w:rPr>
        <w:t>学生姓名：苏家铭 合作学生：莫益萌</w:t>
      </w:r>
    </w:p>
    <w:p>
      <w:pPr>
        <w:spacing w:before="120" w:after="120" w:line="288" w:lineRule="auto"/>
        <w:ind w:left="0" w:firstLine="0"/>
        <w:jc w:val="left"/>
      </w:pPr>
      <w:r>
        <w:rPr>
          <w:rFonts w:eastAsia="等线" w:ascii="Arial" w:cs="Arial" w:hAnsi="Arial"/>
          <w:color w:val="1f2329"/>
          <w:sz w:val="22"/>
        </w:rPr>
        <w:t xml:space="preserve">实验地点：济世楼330 实验时间：2023年11月8日 </w:t>
      </w:r>
    </w:p>
    <w:p>
      <w:pPr>
        <w:pStyle w:val="2"/>
        <w:spacing w:before="320" w:after="120" w:line="288" w:lineRule="auto"/>
        <w:ind w:left="0"/>
        <w:jc w:val="left"/>
        <w:outlineLvl w:val="1"/>
      </w:pPr>
      <w:bookmarkStart w:name="heading_0" w:id="0"/>
      <w:r>
        <w:rPr>
          <w:rFonts w:eastAsia="等线" w:ascii="Arial" w:cs="Arial" w:hAnsi="Arial"/>
          <w:b w:val="true"/>
          <w:color w:val="1f2329"/>
          <w:sz w:val="32"/>
        </w:rPr>
        <w:t>【实验目的】</w:t>
      </w:r>
      <w:bookmarkEnd w:id="0"/>
    </w:p>
    <w:p>
      <w:pPr>
        <w:spacing w:before="120" w:after="120" w:line="288" w:lineRule="auto"/>
        <w:ind w:left="0" w:firstLine="0"/>
        <w:jc w:val="left"/>
      </w:pPr>
      <w:r>
        <w:rPr>
          <w:rFonts w:eastAsia="等线" w:ascii="Arial" w:cs="Arial" w:hAnsi="Arial"/>
          <w:color w:val="1f2329"/>
          <w:sz w:val="22"/>
        </w:rPr>
        <w:t>包过滤机制是路由器基本处理机制,加入过滤规则,可以实施基本的网络安全控制。阻隔访问敏感网站和关键主机,均可以使用</w:t>
      </w:r>
      <w:r>
        <w:rPr>
          <w:rFonts w:eastAsia="等线" w:ascii="Arial" w:cs="Arial" w:hAnsi="Arial"/>
          <w:color w:val="1f2329"/>
          <w:sz w:val="22"/>
        </w:rPr>
        <w:t>访问控制列表</w:t>
      </w:r>
      <w:r>
        <w:rPr>
          <w:rFonts w:eastAsia="等线" w:ascii="Arial" w:cs="Arial" w:hAnsi="Arial"/>
          <w:color w:val="1f2329"/>
          <w:sz w:val="22"/>
        </w:rPr>
        <w:t xml:space="preserve">作为过滤规则实施。学习访问控制列表，不但可以了解基本网络安全知识,而且还可以提高路由器使用水平。本实验利用路由器的访问控制列表功能,使得特定的 </w:t>
      </w:r>
      <w:r>
        <w:rPr>
          <w:rFonts w:eastAsia="等线" w:ascii="Arial" w:cs="Arial" w:hAnsi="Arial"/>
          <w:color w:val="1f2329"/>
          <w:sz w:val="22"/>
        </w:rPr>
        <w:t>IP</w:t>
      </w:r>
      <w:r>
        <w:rPr>
          <w:rFonts w:eastAsia="等线" w:ascii="Arial" w:cs="Arial" w:hAnsi="Arial"/>
          <w:color w:val="1f2329"/>
          <w:sz w:val="22"/>
        </w:rPr>
        <w:t xml:space="preserve"> 地址不能访问,实现网络安全管理务。</w:t>
      </w:r>
    </w:p>
    <w:p>
      <w:pPr>
        <w:numPr>
          <w:numId w:val="1"/>
        </w:numPr>
        <w:spacing w:before="120" w:after="120" w:line="288" w:lineRule="auto"/>
        <w:ind w:left="0"/>
        <w:jc w:val="left"/>
      </w:pPr>
      <w:r>
        <w:rPr>
          <w:rFonts w:eastAsia="等线" w:ascii="Arial" w:cs="Arial" w:hAnsi="Arial"/>
          <w:color w:val="1f2329"/>
          <w:sz w:val="22"/>
        </w:rPr>
        <w:t>了解路由器包过滤基本原理</w:t>
      </w:r>
    </w:p>
    <w:p>
      <w:pPr>
        <w:numPr>
          <w:numId w:val="2"/>
        </w:numPr>
        <w:spacing w:before="120" w:after="120" w:line="288" w:lineRule="auto"/>
        <w:ind w:left="0"/>
        <w:jc w:val="left"/>
      </w:pPr>
      <w:r>
        <w:rPr>
          <w:rFonts w:eastAsia="等线" w:ascii="Arial" w:cs="Arial" w:hAnsi="Arial"/>
          <w:color w:val="1f2329"/>
          <w:sz w:val="22"/>
        </w:rPr>
        <w:t>了解</w:t>
      </w:r>
      <w:r>
        <w:rPr>
          <w:rFonts w:eastAsia="等线" w:ascii="Arial" w:cs="Arial" w:hAnsi="Arial"/>
          <w:color w:val="1f2329"/>
          <w:sz w:val="22"/>
        </w:rPr>
        <w:t>访问控制列表</w:t>
      </w:r>
      <w:r>
        <w:rPr>
          <w:rFonts w:eastAsia="等线" w:ascii="Arial" w:cs="Arial" w:hAnsi="Arial"/>
          <w:color w:val="1f2329"/>
          <w:sz w:val="22"/>
        </w:rPr>
        <w:t>实施原理</w:t>
      </w:r>
    </w:p>
    <w:p>
      <w:pPr>
        <w:numPr>
          <w:numId w:val="3"/>
        </w:numPr>
        <w:spacing w:before="120" w:after="120" w:line="288" w:lineRule="auto"/>
        <w:ind w:left="0"/>
        <w:jc w:val="left"/>
      </w:pPr>
      <w:r>
        <w:rPr>
          <w:rFonts w:eastAsia="等线" w:ascii="Arial" w:cs="Arial" w:hAnsi="Arial"/>
          <w:color w:val="1f2329"/>
          <w:sz w:val="22"/>
        </w:rPr>
        <w:t>利用控制列表实施网络安全</w:t>
      </w:r>
    </w:p>
    <w:p>
      <w:pPr>
        <w:pStyle w:val="2"/>
        <w:spacing w:before="320" w:after="120" w:line="288" w:lineRule="auto"/>
        <w:ind w:left="0"/>
        <w:jc w:val="left"/>
        <w:outlineLvl w:val="1"/>
      </w:pPr>
      <w:bookmarkStart w:name="heading_1" w:id="1"/>
      <w:r>
        <w:rPr>
          <w:rFonts w:eastAsia="等线" w:ascii="Arial" w:cs="Arial" w:hAnsi="Arial"/>
          <w:b w:val="true"/>
          <w:color w:val="1f2329"/>
          <w:sz w:val="32"/>
        </w:rPr>
        <w:t xml:space="preserve">【实验原理】 </w:t>
      </w:r>
      <w:bookmarkEnd w:id="1"/>
    </w:p>
    <w:p>
      <w:pPr>
        <w:spacing w:before="120" w:after="120" w:line="288" w:lineRule="auto"/>
        <w:ind w:left="0" w:firstLine="0"/>
        <w:jc w:val="left"/>
      </w:pPr>
      <w:r>
        <w:rPr>
          <w:rFonts w:eastAsia="等线" w:ascii="Arial" w:cs="Arial" w:hAnsi="Arial"/>
          <w:color w:val="1f2329"/>
          <w:sz w:val="22"/>
        </w:rPr>
        <w:t xml:space="preserve">路由器包过滤机制是指路由器在转发 </w:t>
      </w:r>
      <w:r>
        <w:rPr>
          <w:rFonts w:eastAsia="等线" w:ascii="Arial" w:cs="Arial" w:hAnsi="Arial"/>
          <w:color w:val="1f2329"/>
          <w:sz w:val="22"/>
        </w:rPr>
        <w:t>IP</w:t>
      </w:r>
      <w:r>
        <w:rPr>
          <w:rFonts w:eastAsia="等线" w:ascii="Arial" w:cs="Arial" w:hAnsi="Arial"/>
          <w:color w:val="1f2329"/>
          <w:sz w:val="22"/>
        </w:rPr>
        <w:t xml:space="preserve"> 数据包时,需要对每一个 IP 数据包头部进行分析,检查头部是否损坏并用于计算路由,为转发服务。</w:t>
      </w:r>
    </w:p>
    <w:p>
      <w:pPr>
        <w:spacing w:before="120" w:after="120" w:line="288" w:lineRule="auto"/>
        <w:ind w:left="0" w:firstLine="0"/>
        <w:jc w:val="left"/>
      </w:pPr>
      <w:r>
        <w:rPr>
          <w:rFonts w:eastAsia="等线" w:ascii="Arial" w:cs="Arial" w:hAnsi="Arial"/>
          <w:color w:val="1f2329"/>
          <w:sz w:val="22"/>
        </w:rPr>
        <w:t>访问控制列表</w:t>
      </w:r>
      <w:r>
        <w:rPr>
          <w:rFonts w:eastAsia="等线" w:ascii="Arial" w:cs="Arial" w:hAnsi="Arial"/>
          <w:color w:val="1f2329"/>
          <w:sz w:val="22"/>
        </w:rPr>
        <w:t>(</w:t>
      </w:r>
      <w:r>
        <w:rPr>
          <w:rFonts w:eastAsia="等线" w:ascii="Arial" w:cs="Arial" w:hAnsi="Arial"/>
          <w:color w:val="1f2329"/>
          <w:sz w:val="22"/>
        </w:rPr>
        <w:t>Access Control Lists</w:t>
      </w:r>
      <w:r>
        <w:rPr>
          <w:rFonts w:eastAsia="等线" w:ascii="Arial" w:cs="Arial" w:hAnsi="Arial"/>
          <w:color w:val="1f2329"/>
          <w:sz w:val="22"/>
        </w:rPr>
        <w:t>,</w:t>
      </w:r>
      <w:r>
        <w:rPr>
          <w:rFonts w:eastAsia="等线" w:ascii="Arial" w:cs="Arial" w:hAnsi="Arial"/>
          <w:color w:val="1f2329"/>
          <w:sz w:val="22"/>
        </w:rPr>
        <w:t>ACL</w:t>
      </w:r>
      <w:r>
        <w:rPr>
          <w:rFonts w:eastAsia="等线" w:ascii="Arial" w:cs="Arial" w:hAnsi="Arial"/>
          <w:color w:val="1f2329"/>
          <w:sz w:val="22"/>
        </w:rPr>
        <w:t>),是指路由器在包过滤时,以</w:t>
      </w:r>
      <w:r>
        <w:rPr>
          <w:rFonts w:eastAsia="等线" w:ascii="Arial" w:cs="Arial" w:hAnsi="Arial"/>
          <w:color w:val="1f2329"/>
          <w:sz w:val="22"/>
        </w:rPr>
        <w:t>IP</w:t>
      </w:r>
      <w:r>
        <w:rPr>
          <w:rFonts w:eastAsia="等线" w:ascii="Arial" w:cs="Arial" w:hAnsi="Arial"/>
          <w:color w:val="1f2329"/>
          <w:sz w:val="22"/>
        </w:rPr>
        <w:t xml:space="preserve"> 数据包头部中的信息,诸如以</w:t>
      </w:r>
      <w:r>
        <w:rPr>
          <w:rFonts w:eastAsia="等线" w:ascii="Arial" w:cs="Arial" w:hAnsi="Arial"/>
          <w:color w:val="1f2329"/>
          <w:sz w:val="22"/>
        </w:rPr>
        <w:t>源地址</w:t>
      </w:r>
      <w:r>
        <w:rPr>
          <w:rFonts w:eastAsia="等线" w:ascii="Arial" w:cs="Arial" w:hAnsi="Arial"/>
          <w:color w:val="1f2329"/>
          <w:sz w:val="22"/>
        </w:rPr>
        <w:t>和目的地址等数据域作为规则条件,制订访问控制规则,只允许让满足条件的 IP 数据包通过,达到访问控制的目的,从而提高网络可管理性和安全性。在工程应用中,可以设置规则不允许访问某些网站,比如禁止访问一些不健康网站;也可以对自身网络中某段地址进行保护,比如保护</w:t>
      </w:r>
      <w:r>
        <w:rPr>
          <w:rFonts w:eastAsia="等线" w:ascii="Arial" w:cs="Arial" w:hAnsi="Arial"/>
          <w:color w:val="1f2329"/>
          <w:sz w:val="22"/>
        </w:rPr>
        <w:t>网站服务器</w:t>
      </w:r>
      <w:r>
        <w:rPr>
          <w:rFonts w:eastAsia="等线" w:ascii="Arial" w:cs="Arial" w:hAnsi="Arial"/>
          <w:color w:val="1f2329"/>
          <w:sz w:val="22"/>
        </w:rPr>
        <w:t>。典型的 Web 应用，一般有 Web 服务器和数据库两种服务器,Web 服务器必须让外界直接访问,但</w:t>
      </w:r>
      <w:r>
        <w:rPr>
          <w:rFonts w:eastAsia="等线" w:ascii="Arial" w:cs="Arial" w:hAnsi="Arial"/>
          <w:color w:val="1f2329"/>
          <w:sz w:val="22"/>
        </w:rPr>
        <w:t>数据库服务器</w:t>
      </w:r>
      <w:r>
        <w:rPr>
          <w:rFonts w:eastAsia="等线" w:ascii="Arial" w:cs="Arial" w:hAnsi="Arial"/>
          <w:color w:val="1f2329"/>
          <w:sz w:val="22"/>
        </w:rPr>
        <w:t>就不应让外部直接访问,避免遭受攻击。通过访问控制列表,可以允许外部网能访问 Web 服务器地址,但不允许访问数据库服务器地址。</w:t>
      </w:r>
    </w:p>
    <w:p>
      <w:pPr>
        <w:pStyle w:val="2"/>
        <w:spacing w:before="320" w:after="120" w:line="288" w:lineRule="auto"/>
        <w:ind w:left="0"/>
        <w:jc w:val="left"/>
        <w:outlineLvl w:val="1"/>
      </w:pPr>
      <w:bookmarkStart w:name="heading_2" w:id="2"/>
      <w:r>
        <w:rPr>
          <w:rFonts w:eastAsia="等线" w:ascii="Arial" w:cs="Arial" w:hAnsi="Arial"/>
          <w:b w:val="true"/>
          <w:color w:val="1f2329"/>
          <w:sz w:val="32"/>
        </w:rPr>
        <w:t xml:space="preserve">【实验设备】 </w:t>
      </w:r>
      <w:bookmarkEnd w:id="2"/>
    </w:p>
    <w:p>
      <w:pPr>
        <w:spacing w:before="120" w:after="120" w:line="288" w:lineRule="auto"/>
        <w:ind w:left="0" w:firstLine="0"/>
        <w:jc w:val="left"/>
      </w:pPr>
      <w:r>
        <w:rPr>
          <w:rFonts w:eastAsia="等线" w:ascii="Arial" w:cs="Arial" w:hAnsi="Arial"/>
          <w:color w:val="1f2329"/>
          <w:sz w:val="22"/>
        </w:rPr>
        <w:t>济事楼330机房电脑2台，两台路由器和一台</w:t>
      </w:r>
      <w:r>
        <w:rPr>
          <w:rFonts w:eastAsia="等线" w:ascii="Arial" w:cs="Arial" w:hAnsi="Arial"/>
          <w:color w:val="1f2329"/>
          <w:sz w:val="22"/>
        </w:rPr>
        <w:t>交换机</w:t>
      </w:r>
    </w:p>
    <w:p>
      <w:pPr>
        <w:pStyle w:val="2"/>
        <w:spacing w:before="320" w:after="120" w:line="288" w:lineRule="auto"/>
        <w:ind w:left="0"/>
        <w:jc w:val="left"/>
        <w:outlineLvl w:val="1"/>
      </w:pPr>
      <w:bookmarkStart w:name="heading_3" w:id="3"/>
      <w:r>
        <w:rPr>
          <w:rFonts w:eastAsia="等线" w:ascii="Arial" w:cs="Arial" w:hAnsi="Arial"/>
          <w:b w:val="true"/>
          <w:color w:val="1f2329"/>
          <w:sz w:val="32"/>
        </w:rPr>
        <w:t xml:space="preserve">【实验步骤】 </w:t>
      </w:r>
      <w:bookmarkEnd w:id="3"/>
    </w:p>
    <w:p>
      <w:pPr>
        <w:numPr>
          <w:numId w:val="4"/>
        </w:numPr>
        <w:spacing w:before="120" w:after="120" w:line="288" w:lineRule="auto"/>
        <w:ind w:left="0"/>
        <w:jc w:val="left"/>
      </w:pPr>
      <w:r>
        <w:rPr>
          <w:rFonts w:eastAsia="等线" w:ascii="Arial" w:cs="Arial" w:hAnsi="Arial"/>
          <w:color w:val="1f2329"/>
          <w:sz w:val="22"/>
        </w:rPr>
        <w:t>使用单根串行交叉线将两个路由器的</w:t>
      </w:r>
      <w:r>
        <w:rPr>
          <w:rFonts w:eastAsia="等线" w:ascii="Arial" w:cs="Arial" w:hAnsi="Arial"/>
          <w:color w:val="1f2329"/>
          <w:sz w:val="22"/>
        </w:rPr>
        <w:t>串口</w:t>
      </w:r>
      <w:r>
        <w:rPr>
          <w:rFonts w:eastAsia="等线" w:ascii="Arial" w:cs="Arial" w:hAnsi="Arial"/>
          <w:color w:val="1f2329"/>
          <w:sz w:val="22"/>
        </w:rPr>
        <w:t>对接起来;将路由器</w:t>
      </w:r>
      <w:r>
        <w:rPr>
          <w:rFonts w:eastAsia="等线" w:ascii="Arial" w:cs="Arial" w:hAnsi="Arial"/>
          <w:color w:val="1f2329"/>
          <w:sz w:val="22"/>
        </w:rPr>
        <w:t>以太网</w:t>
      </w:r>
      <w:r>
        <w:rPr>
          <w:rFonts w:eastAsia="等线" w:ascii="Arial" w:cs="Arial" w:hAnsi="Arial"/>
          <w:color w:val="1f2329"/>
          <w:sz w:val="22"/>
        </w:rPr>
        <w:t>端口</w:t>
      </w:r>
      <w:r>
        <w:rPr>
          <w:rFonts w:eastAsia="等线" w:ascii="Arial" w:cs="Arial" w:hAnsi="Arial"/>
          <w:color w:val="1f2329"/>
          <w:sz w:val="22"/>
        </w:rPr>
        <w:t>和两台计算机</w:t>
      </w:r>
      <w:r>
        <w:rPr>
          <w:rFonts w:eastAsia="等线" w:ascii="Arial" w:cs="Arial" w:hAnsi="Arial"/>
          <w:color w:val="1f2329"/>
          <w:sz w:val="22"/>
        </w:rPr>
        <w:t>网卡</w:t>
      </w:r>
      <w:r>
        <w:rPr>
          <w:rFonts w:eastAsia="等线" w:ascii="Arial" w:cs="Arial" w:hAnsi="Arial"/>
          <w:color w:val="1f2329"/>
          <w:sz w:val="22"/>
        </w:rPr>
        <w:t>都用网线直接连接到</w:t>
      </w:r>
      <w:r>
        <w:rPr>
          <w:rFonts w:eastAsia="等线" w:ascii="Arial" w:cs="Arial" w:hAnsi="Arial"/>
          <w:color w:val="1f2329"/>
          <w:sz w:val="22"/>
        </w:rPr>
        <w:t>交换机</w:t>
      </w:r>
      <w:r>
        <w:rPr>
          <w:rFonts w:eastAsia="等线" w:ascii="Arial" w:cs="Arial" w:hAnsi="Arial"/>
          <w:color w:val="1f2329"/>
          <w:sz w:val="22"/>
        </w:rPr>
        <w:t>,由交换机招当网络连接:通过串行线将计算机串口 com同路由器 console 口连接起来两台计算机超级终端作为路由器管理的操作平台。为处理方便,所有</w:t>
      </w:r>
      <w:r>
        <w:rPr>
          <w:rFonts w:eastAsia="等线" w:ascii="Arial" w:cs="Arial" w:hAnsi="Arial"/>
          <w:color w:val="1f2329"/>
          <w:sz w:val="22"/>
        </w:rPr>
        <w:t>子网掩码</w:t>
      </w:r>
      <w:r>
        <w:rPr>
          <w:rFonts w:eastAsia="等线" w:ascii="Arial" w:cs="Arial" w:hAnsi="Arial"/>
          <w:color w:val="1f2329"/>
          <w:sz w:val="22"/>
        </w:rPr>
        <w:t>设置成 255.255.255.0。配置参数如下</w:t>
      </w:r>
    </w:p>
    <w:p>
      <w:pPr>
        <w:numPr>
          <w:numId w:val="5"/>
        </w:numPr>
        <w:spacing w:before="120" w:after="120" w:line="288" w:lineRule="auto"/>
        <w:ind w:left="453"/>
        <w:jc w:val="left"/>
      </w:pPr>
      <w:r>
        <w:rPr>
          <w:rFonts w:eastAsia="等线" w:ascii="Arial" w:cs="Arial" w:hAnsi="Arial"/>
          <w:color w:val="1f2329"/>
          <w:sz w:val="22"/>
        </w:rPr>
        <w:t>路由器 A:</w:t>
      </w:r>
      <w:r>
        <w:rPr>
          <w:rFonts w:eastAsia="等线" w:ascii="Arial" w:cs="Arial" w:hAnsi="Arial"/>
          <w:color w:val="1f2329"/>
          <w:sz w:val="22"/>
        </w:rPr>
        <w:t>以太网</w:t>
      </w:r>
      <w:r>
        <w:rPr>
          <w:rFonts w:eastAsia="等线" w:ascii="Arial" w:cs="Arial" w:hAnsi="Arial"/>
          <w:color w:val="1f2329"/>
          <w:sz w:val="22"/>
        </w:rPr>
        <w:t>端口</w:t>
      </w:r>
      <w:r>
        <w:rPr>
          <w:rFonts w:eastAsia="等线" w:ascii="Arial" w:cs="Arial" w:hAnsi="Arial"/>
          <w:color w:val="1f2329"/>
          <w:sz w:val="22"/>
        </w:rPr>
        <w:t xml:space="preserve"> g/0,</w:t>
      </w:r>
      <w:r>
        <w:rPr>
          <w:rFonts w:eastAsia="等线" w:ascii="Arial" w:cs="Arial" w:hAnsi="Arial"/>
          <w:color w:val="1f2329"/>
          <w:sz w:val="22"/>
        </w:rPr>
        <w:t>IP</w:t>
      </w:r>
      <w:r>
        <w:rPr>
          <w:rFonts w:eastAsia="等线" w:ascii="Arial" w:cs="Arial" w:hAnsi="Arial"/>
          <w:color w:val="1f2329"/>
          <w:sz w:val="22"/>
        </w:rPr>
        <w:t xml:space="preserve"> 地址设置为 192,168.1.1,</w:t>
      </w:r>
      <w:r>
        <w:rPr>
          <w:rFonts w:eastAsia="等线" w:ascii="Arial" w:cs="Arial" w:hAnsi="Arial"/>
          <w:color w:val="1f2329"/>
          <w:sz w:val="22"/>
        </w:rPr>
        <w:t>串口</w:t>
      </w:r>
      <w:r>
        <w:rPr>
          <w:rFonts w:eastAsia="等线" w:ascii="Arial" w:cs="Arial" w:hAnsi="Arial"/>
          <w:color w:val="1f2329"/>
          <w:sz w:val="22"/>
        </w:rPr>
        <w:t>地址设置为 202,1681.1</w:t>
      </w:r>
    </w:p>
    <w:p>
      <w:pPr>
        <w:numPr>
          <w:numId w:val="6"/>
        </w:numPr>
        <w:spacing w:before="120" w:after="120" w:line="288" w:lineRule="auto"/>
        <w:ind w:left="453"/>
        <w:jc w:val="left"/>
      </w:pPr>
      <w:r>
        <w:rPr>
          <w:rFonts w:eastAsia="等线" w:ascii="Arial" w:cs="Arial" w:hAnsi="Arial"/>
          <w:color w:val="1f2329"/>
          <w:sz w:val="22"/>
        </w:rPr>
        <w:t>路由器 B:</w:t>
      </w:r>
      <w:r>
        <w:rPr>
          <w:rFonts w:eastAsia="等线" w:ascii="Arial" w:cs="Arial" w:hAnsi="Arial"/>
          <w:color w:val="1f2329"/>
          <w:sz w:val="22"/>
        </w:rPr>
        <w:t>以太网</w:t>
      </w:r>
      <w:r>
        <w:rPr>
          <w:rFonts w:eastAsia="等线" w:ascii="Arial" w:cs="Arial" w:hAnsi="Arial"/>
          <w:color w:val="1f2329"/>
          <w:sz w:val="22"/>
        </w:rPr>
        <w:t>端口</w:t>
      </w:r>
      <w:r>
        <w:rPr>
          <w:rFonts w:eastAsia="等线" w:ascii="Arial" w:cs="Arial" w:hAnsi="Arial"/>
          <w:color w:val="1f2329"/>
          <w:sz w:val="22"/>
        </w:rPr>
        <w:t xml:space="preserve"> g0/0,</w:t>
      </w:r>
      <w:r>
        <w:rPr>
          <w:rFonts w:eastAsia="等线" w:ascii="Arial" w:cs="Arial" w:hAnsi="Arial"/>
          <w:color w:val="1f2329"/>
          <w:sz w:val="22"/>
        </w:rPr>
        <w:t>IP</w:t>
      </w:r>
      <w:r>
        <w:rPr>
          <w:rFonts w:eastAsia="等线" w:ascii="Arial" w:cs="Arial" w:hAnsi="Arial"/>
          <w:color w:val="1f2329"/>
          <w:sz w:val="22"/>
        </w:rPr>
        <w:t xml:space="preserve"> 地址设置为 192,168.2.1,</w:t>
      </w:r>
      <w:r>
        <w:rPr>
          <w:rFonts w:eastAsia="等线" w:ascii="Arial" w:cs="Arial" w:hAnsi="Arial"/>
          <w:color w:val="1f2329"/>
          <w:sz w:val="22"/>
        </w:rPr>
        <w:t>串口</w:t>
      </w:r>
      <w:r>
        <w:rPr>
          <w:rFonts w:eastAsia="等线" w:ascii="Arial" w:cs="Arial" w:hAnsi="Arial"/>
          <w:color w:val="1f2329"/>
          <w:sz w:val="22"/>
        </w:rPr>
        <w:t>地址设置为 202.168.1.2.</w:t>
      </w:r>
    </w:p>
    <w:p>
      <w:pPr>
        <w:numPr>
          <w:numId w:val="7"/>
        </w:numPr>
        <w:spacing w:before="120" w:after="120" w:line="288" w:lineRule="auto"/>
        <w:ind w:left="453"/>
        <w:jc w:val="left"/>
      </w:pPr>
      <w:r>
        <w:rPr>
          <w:rFonts w:eastAsia="等线" w:ascii="Arial" w:cs="Arial" w:hAnsi="Arial"/>
          <w:color w:val="1f2329"/>
          <w:sz w:val="22"/>
        </w:rPr>
        <w:t>host1 承担测试任务,</w:t>
      </w:r>
      <w:r>
        <w:rPr>
          <w:rFonts w:eastAsia="等线" w:ascii="Arial" w:cs="Arial" w:hAnsi="Arial"/>
          <w:color w:val="1f2329"/>
          <w:sz w:val="22"/>
        </w:rPr>
        <w:t>网卡</w:t>
      </w:r>
      <w:r>
        <w:rPr>
          <w:rFonts w:eastAsia="等线" w:ascii="Arial" w:cs="Arial" w:hAnsi="Arial"/>
          <w:color w:val="1f2329"/>
          <w:sz w:val="22"/>
        </w:rPr>
        <w:t>地址设置在 192,168.10/24 网段,网卡地址将根据实验要求,在 192.168.1.15 和 192.168.1.17 之间进行切换,</w:t>
      </w:r>
      <w:r>
        <w:rPr>
          <w:rFonts w:eastAsia="等线" w:ascii="Arial" w:cs="Arial" w:hAnsi="Arial"/>
          <w:color w:val="1f2329"/>
          <w:sz w:val="22"/>
        </w:rPr>
        <w:t>网关</w:t>
      </w:r>
      <w:r>
        <w:rPr>
          <w:rFonts w:eastAsia="等线" w:ascii="Arial" w:cs="Arial" w:hAnsi="Arial"/>
          <w:color w:val="1f2329"/>
          <w:sz w:val="22"/>
        </w:rPr>
        <w:t>地址设置成 192.168.1.1。</w:t>
      </w:r>
    </w:p>
    <w:p>
      <w:pPr>
        <w:numPr>
          <w:numId w:val="8"/>
        </w:numPr>
        <w:spacing w:before="120" w:after="120" w:line="288" w:lineRule="auto"/>
        <w:ind w:left="453"/>
        <w:jc w:val="left"/>
      </w:pPr>
      <w:r>
        <w:rPr>
          <w:rFonts w:eastAsia="等线" w:ascii="Arial" w:cs="Arial" w:hAnsi="Arial"/>
          <w:color w:val="1f2329"/>
          <w:sz w:val="22"/>
        </w:rPr>
        <w:t xml:space="preserve">host2 </w:t>
      </w:r>
      <w:r>
        <w:rPr>
          <w:rFonts w:eastAsia="等线" w:ascii="Arial" w:cs="Arial" w:hAnsi="Arial"/>
          <w:color w:val="1f2329"/>
          <w:sz w:val="22"/>
        </w:rPr>
        <w:t>网卡</w:t>
      </w:r>
      <w:r>
        <w:rPr>
          <w:rFonts w:eastAsia="等线" w:ascii="Arial" w:cs="Arial" w:hAnsi="Arial"/>
          <w:color w:val="1f2329"/>
          <w:sz w:val="22"/>
        </w:rPr>
        <w:t>地址设置为 192.168.2.254,</w:t>
      </w:r>
      <w:r>
        <w:rPr>
          <w:rFonts w:eastAsia="等线" w:ascii="Arial" w:cs="Arial" w:hAnsi="Arial"/>
          <w:color w:val="1f2329"/>
          <w:sz w:val="22"/>
        </w:rPr>
        <w:t>网关</w:t>
      </w:r>
      <w:r>
        <w:rPr>
          <w:rFonts w:eastAsia="等线" w:ascii="Arial" w:cs="Arial" w:hAnsi="Arial"/>
          <w:color w:val="1f2329"/>
          <w:sz w:val="22"/>
        </w:rPr>
        <w:t>地址设置成 192.168.2.1。</w:t>
      </w:r>
    </w:p>
    <w:p>
      <w:pPr>
        <w:spacing w:before="120" w:after="120" w:line="288" w:lineRule="auto"/>
        <w:ind w:left="453" w:firstLine="0"/>
        <w:jc w:val="left"/>
      </w:pPr>
      <w:r>
        <w:rPr>
          <w:rFonts w:eastAsia="等线" w:ascii="Arial" w:cs="Arial" w:hAnsi="Arial"/>
          <w:color w:val="1f2329"/>
          <w:sz w:val="22"/>
        </w:rPr>
        <w:t>按照实验环境要求,完成实验</w:t>
      </w:r>
      <w:r>
        <w:rPr>
          <w:rFonts w:eastAsia="等线" w:ascii="Arial" w:cs="Arial" w:hAnsi="Arial"/>
          <w:color w:val="1f2329"/>
          <w:sz w:val="22"/>
        </w:rPr>
        <w:t>拓扑结构</w:t>
      </w:r>
      <w:r>
        <w:rPr>
          <w:rFonts w:eastAsia="等线" w:ascii="Arial" w:cs="Arial" w:hAnsi="Arial"/>
          <w:color w:val="1f2329"/>
          <w:sz w:val="22"/>
        </w:rPr>
        <w:t>连接，并打开相关设备电源。</w:t>
      </w:r>
    </w:p>
    <w:p>
      <w:pPr>
        <w:numPr>
          <w:numId w:val="9"/>
        </w:numPr>
        <w:spacing w:before="120" w:after="120" w:line="288" w:lineRule="auto"/>
        <w:ind w:left="0"/>
        <w:jc w:val="left"/>
      </w:pPr>
      <w:r>
        <w:rPr>
          <w:rFonts w:eastAsia="等线" w:ascii="Arial" w:cs="Arial" w:hAnsi="Arial"/>
          <w:color w:val="1f2329"/>
          <w:sz w:val="22"/>
        </w:rPr>
        <w:t xml:space="preserve">测试 Host1 </w:t>
      </w:r>
      <w:r>
        <w:rPr>
          <w:rFonts w:eastAsia="等线" w:ascii="Arial" w:cs="Arial" w:hAnsi="Arial"/>
          <w:color w:val="1f2329"/>
          <w:sz w:val="22"/>
        </w:rPr>
        <w:t>网卡</w:t>
      </w:r>
      <w:r>
        <w:rPr>
          <w:rFonts w:eastAsia="等线" w:ascii="Arial" w:cs="Arial" w:hAnsi="Arial"/>
          <w:color w:val="1f2329"/>
          <w:sz w:val="22"/>
        </w:rPr>
        <w:t>使用 192.168.1.15 和192.168.117 地址是否都能连通 Host2.配置主机 Hostl 网卡地址。限于篇幅,请参考 14.1小节,主机网卡</w:t>
      </w:r>
      <w:r>
        <w:rPr>
          <w:rFonts w:eastAsia="等线" w:ascii="Arial" w:cs="Arial" w:hAnsi="Arial"/>
          <w:color w:val="1f2329"/>
          <w:sz w:val="22"/>
        </w:rPr>
        <w:t>IP</w:t>
      </w:r>
      <w:r>
        <w:rPr>
          <w:rFonts w:eastAsia="等线" w:ascii="Arial" w:cs="Arial" w:hAnsi="Arial"/>
          <w:color w:val="1f2329"/>
          <w:sz w:val="22"/>
        </w:rPr>
        <w:t xml:space="preserve"> 地址设置如下:</w:t>
      </w:r>
    </w:p>
    <w:p>
      <w:pPr>
        <w:spacing w:before="120" w:after="120" w:line="288" w:lineRule="auto"/>
        <w:ind w:left="453" w:firstLine="0"/>
        <w:jc w:val="left"/>
      </w:pPr>
      <w:r>
        <w:rPr>
          <w:rFonts w:eastAsia="等线" w:ascii="Arial" w:cs="Arial" w:hAnsi="Arial"/>
          <w:color w:val="1f2329"/>
          <w:sz w:val="22"/>
        </w:rPr>
        <w:t>Hostl;</w:t>
      </w:r>
      <w:r>
        <w:rPr>
          <w:rFonts w:eastAsia="等线" w:ascii="Arial" w:cs="Arial" w:hAnsi="Arial"/>
          <w:color w:val="1f2329"/>
          <w:sz w:val="22"/>
        </w:rPr>
        <w:t>IP</w:t>
      </w:r>
      <w:r>
        <w:rPr>
          <w:rFonts w:eastAsia="等线" w:ascii="Arial" w:cs="Arial" w:hAnsi="Arial"/>
          <w:color w:val="1f2329"/>
          <w:sz w:val="22"/>
        </w:rPr>
        <w:t>地址=192.168.1.15,</w:t>
      </w:r>
      <w:r>
        <w:rPr>
          <w:rFonts w:eastAsia="等线" w:ascii="Arial" w:cs="Arial" w:hAnsi="Arial"/>
          <w:color w:val="1f2329"/>
          <w:sz w:val="22"/>
        </w:rPr>
        <w:t>子网掩码</w:t>
      </w:r>
      <w:r>
        <w:rPr>
          <w:rFonts w:eastAsia="等线" w:ascii="Arial" w:cs="Arial" w:hAnsi="Arial"/>
          <w:color w:val="1f2329"/>
          <w:sz w:val="22"/>
        </w:rPr>
        <w:t>=255.255.255.0,</w:t>
      </w:r>
      <w:r>
        <w:rPr>
          <w:rFonts w:eastAsia="等线" w:ascii="Arial" w:cs="Arial" w:hAnsi="Arial"/>
          <w:color w:val="1f2329"/>
          <w:sz w:val="22"/>
        </w:rPr>
        <w:t>网关</w:t>
      </w:r>
      <w:r>
        <w:rPr>
          <w:rFonts w:eastAsia="等线" w:ascii="Arial" w:cs="Arial" w:hAnsi="Arial"/>
          <w:color w:val="1f2329"/>
          <w:sz w:val="22"/>
        </w:rPr>
        <w:t>=192.168.1.1团测试子网连通。</w:t>
      </w:r>
    </w:p>
    <w:p>
      <w:pPr>
        <w:numPr>
          <w:numId w:val="10"/>
        </w:numPr>
        <w:spacing w:before="120" w:after="120" w:line="288" w:lineRule="auto"/>
        <w:ind w:left="0"/>
        <w:jc w:val="left"/>
      </w:pPr>
      <w:r>
        <w:rPr>
          <w:rFonts w:eastAsia="等线" w:ascii="Arial" w:cs="Arial" w:hAnsi="Arial"/>
          <w:color w:val="1f2329"/>
          <w:sz w:val="22"/>
        </w:rPr>
        <w:t>RouterA 配置</w:t>
      </w:r>
      <w:r>
        <w:rPr>
          <w:rFonts w:eastAsia="等线" w:ascii="Arial" w:cs="Arial" w:hAnsi="Arial"/>
          <w:color w:val="1f2329"/>
          <w:sz w:val="22"/>
        </w:rPr>
        <w:t>访问控制列表</w:t>
      </w:r>
      <w:r>
        <w:rPr>
          <w:rFonts w:eastAsia="等线" w:ascii="Arial" w:cs="Arial" w:hAnsi="Arial"/>
          <w:color w:val="1f2329"/>
          <w:sz w:val="22"/>
        </w:rPr>
        <w:t>。在完成</w:t>
      </w:r>
      <w:r>
        <w:rPr>
          <w:rFonts w:eastAsia="等线" w:ascii="Arial" w:cs="Arial" w:hAnsi="Arial"/>
          <w:color w:val="1f2329"/>
          <w:sz w:val="22"/>
        </w:rPr>
        <w:t>静态路由</w:t>
      </w:r>
      <w:r>
        <w:rPr>
          <w:rFonts w:eastAsia="等线" w:ascii="Arial" w:cs="Arial" w:hAnsi="Arial"/>
          <w:color w:val="1f2329"/>
          <w:sz w:val="22"/>
        </w:rPr>
        <w:t>配置成功基础上修改，配置访问控制组及实施。注意不要同时为 RouterB配置访问控制列表。</w:t>
      </w:r>
    </w:p>
    <w:p>
      <w:pPr>
        <w:numPr>
          <w:numId w:val="11"/>
        </w:numPr>
        <w:spacing w:before="120" w:after="120" w:line="288" w:lineRule="auto"/>
        <w:ind w:left="453"/>
        <w:jc w:val="left"/>
      </w:pPr>
      <w:r>
        <w:rPr>
          <w:rFonts w:eastAsia="等线" w:ascii="Arial" w:cs="Arial" w:hAnsi="Arial"/>
          <w:color w:val="1f2329"/>
          <w:sz w:val="22"/>
        </w:rPr>
        <w:t>进入配置模式。</w:t>
      </w:r>
    </w:p>
    <w:p>
      <w:pPr>
        <w:numPr>
          <w:numId w:val="12"/>
        </w:numPr>
        <w:spacing w:before="120" w:after="120" w:line="288" w:lineRule="auto"/>
        <w:ind w:left="453"/>
        <w:jc w:val="left"/>
      </w:pPr>
      <w:r>
        <w:rPr>
          <w:rFonts w:eastAsia="等线" w:ascii="Arial" w:cs="Arial" w:hAnsi="Arial"/>
          <w:color w:val="1f2329"/>
          <w:sz w:val="22"/>
        </w:rPr>
        <w:t>进入特权模式;routerA&gt;en,EnableSecret Password=cisco查看静态路由表,routerA&gt;shiproute,核实静态路由已配置完毕进人配置模式:routerA#configt@建立访问控制组,访问控制策略是允许访问 192.168.1.1-192.168.115 地址段routerA(config)#access-list 1 permit 192.168.1.0 0.0.0.15查看访问控制组(可选):routerA#shaccess-list</w:t>
      </w:r>
    </w:p>
    <w:p>
      <w:pPr>
        <w:numPr>
          <w:numId w:val="13"/>
        </w:numPr>
        <w:spacing w:before="120" w:after="120" w:line="288" w:lineRule="auto"/>
        <w:ind w:left="453"/>
        <w:jc w:val="left"/>
      </w:pPr>
      <w:r>
        <w:rPr>
          <w:rFonts w:eastAsia="等线" w:ascii="Arial" w:cs="Arial" w:hAnsi="Arial"/>
          <w:color w:val="1f2329"/>
          <w:sz w:val="22"/>
        </w:rPr>
        <w:t>设置</w:t>
      </w:r>
      <w:r>
        <w:rPr>
          <w:rFonts w:eastAsia="等线" w:ascii="Arial" w:cs="Arial" w:hAnsi="Arial"/>
          <w:color w:val="1f2329"/>
          <w:sz w:val="22"/>
        </w:rPr>
        <w:t>以太网</w:t>
      </w:r>
      <w:r>
        <w:rPr>
          <w:rFonts w:eastAsia="等线" w:ascii="Arial" w:cs="Arial" w:hAnsi="Arial"/>
          <w:color w:val="1f2329"/>
          <w:sz w:val="22"/>
        </w:rPr>
        <w:t>端口</w:t>
      </w:r>
      <w:r>
        <w:rPr>
          <w:rFonts w:eastAsia="等线" w:ascii="Arial" w:cs="Arial" w:hAnsi="Arial"/>
          <w:color w:val="1f2329"/>
          <w:sz w:val="22"/>
        </w:rPr>
        <w:t>作为访问列表控制策略实施端口，允许外部进站访问,也可以采用</w:t>
      </w:r>
      <w:r>
        <w:rPr>
          <w:rFonts w:eastAsia="等线" w:ascii="Arial" w:cs="Arial" w:hAnsi="Arial"/>
          <w:color w:val="1f2329"/>
          <w:sz w:val="22"/>
        </w:rPr>
        <w:t>串口</w:t>
      </w:r>
      <w:r>
        <w:rPr>
          <w:rFonts w:eastAsia="等线" w:ascii="Arial" w:cs="Arial" w:hAnsi="Arial"/>
          <w:color w:val="1f2329"/>
          <w:sz w:val="22"/>
        </w:rPr>
        <w:t>作为实施点，但控制方向是出站:</w:t>
      </w:r>
    </w:p>
    <w:p>
      <w:pPr>
        <w:spacing w:before="120" w:after="120" w:line="288" w:lineRule="auto"/>
        <w:ind w:left="453" w:firstLine="0"/>
        <w:jc w:val="left"/>
      </w:pPr>
      <w:r>
        <w:rPr>
          <w:rFonts w:eastAsia="等线" w:ascii="Arial" w:cs="Arial" w:hAnsi="Arial"/>
          <w:color w:val="1f2329"/>
          <w:sz w:val="22"/>
        </w:rPr>
        <w:t>进入</w:t>
      </w:r>
      <w:r>
        <w:rPr>
          <w:rFonts w:eastAsia="等线" w:ascii="Arial" w:cs="Arial" w:hAnsi="Arial"/>
          <w:color w:val="1f2329"/>
          <w:sz w:val="22"/>
        </w:rPr>
        <w:t>以太网</w:t>
      </w:r>
      <w:r>
        <w:rPr>
          <w:rFonts w:eastAsia="等线" w:ascii="Arial" w:cs="Arial" w:hAnsi="Arial"/>
          <w:color w:val="1f2329"/>
          <w:sz w:val="22"/>
        </w:rPr>
        <w:t>端口</w:t>
      </w:r>
      <w:r>
        <w:rPr>
          <w:rFonts w:eastAsia="等线" w:ascii="Arial" w:cs="Arial" w:hAnsi="Arial"/>
          <w:color w:val="1f2329"/>
          <w:sz w:val="22"/>
        </w:rPr>
        <w:t>配置模式:routerA(config)#ing0/0实施</w:t>
      </w:r>
      <w:r>
        <w:rPr>
          <w:rFonts w:eastAsia="等线" w:ascii="Arial" w:cs="Arial" w:hAnsi="Arial"/>
          <w:color w:val="1f2329"/>
          <w:sz w:val="22"/>
        </w:rPr>
        <w:t>访问控制策略</w:t>
      </w:r>
      <w:r>
        <w:rPr>
          <w:rFonts w:eastAsia="等线" w:ascii="Arial" w:cs="Arial" w:hAnsi="Arial"/>
          <w:color w:val="1f2329"/>
          <w:sz w:val="22"/>
        </w:rPr>
        <w:t>:routerA(config)#ipaccess-grouplin退出配置模式，使配置生效:routerA(config-if)end</w:t>
      </w:r>
    </w:p>
    <w:p>
      <w:pPr>
        <w:numPr>
          <w:numId w:val="14"/>
        </w:numPr>
        <w:spacing w:before="120" w:after="120" w:line="288" w:lineRule="auto"/>
        <w:ind w:left="0"/>
        <w:jc w:val="left"/>
      </w:pPr>
      <w:r>
        <w:rPr>
          <w:rFonts w:eastAsia="等线" w:ascii="Arial" w:cs="Arial" w:hAnsi="Arial"/>
          <w:color w:val="1f2329"/>
          <w:sz w:val="22"/>
        </w:rPr>
        <w:t>重新测试连通。</w:t>
      </w:r>
    </w:p>
    <w:p>
      <w:pPr>
        <w:numPr>
          <w:numId w:val="15"/>
        </w:numPr>
        <w:spacing w:before="120" w:after="120" w:line="288" w:lineRule="auto"/>
        <w:ind w:left="0"/>
        <w:jc w:val="left"/>
      </w:pPr>
      <w:r>
        <w:rPr>
          <w:rFonts w:eastAsia="等线" w:ascii="Arial" w:cs="Arial" w:hAnsi="Arial"/>
          <w:color w:val="1f2329"/>
          <w:sz w:val="22"/>
        </w:rPr>
        <w:t>修改Host1的</w:t>
      </w:r>
      <w:r>
        <w:rPr>
          <w:rFonts w:eastAsia="等线" w:ascii="Arial" w:cs="Arial" w:hAnsi="Arial"/>
          <w:color w:val="1f2329"/>
          <w:sz w:val="22"/>
        </w:rPr>
        <w:t>IP</w:t>
      </w:r>
      <w:r>
        <w:rPr>
          <w:rFonts w:eastAsia="等线" w:ascii="Arial" w:cs="Arial" w:hAnsi="Arial"/>
          <w:color w:val="1f2329"/>
          <w:sz w:val="22"/>
        </w:rPr>
        <w:t>地址。Hostl;IP地址=192.168.1.17,</w:t>
      </w:r>
      <w:r>
        <w:rPr>
          <w:rFonts w:eastAsia="等线" w:ascii="Arial" w:cs="Arial" w:hAnsi="Arial"/>
          <w:color w:val="1f2329"/>
          <w:sz w:val="22"/>
        </w:rPr>
        <w:t>子网掩码</w:t>
      </w:r>
      <w:r>
        <w:rPr>
          <w:rFonts w:eastAsia="等线" w:ascii="Arial" w:cs="Arial" w:hAnsi="Arial"/>
          <w:color w:val="1f2329"/>
          <w:sz w:val="22"/>
        </w:rPr>
        <w:t>=255.255.255.0,</w:t>
      </w:r>
      <w:r>
        <w:rPr>
          <w:rFonts w:eastAsia="等线" w:ascii="Arial" w:cs="Arial" w:hAnsi="Arial"/>
          <w:color w:val="1f2329"/>
          <w:sz w:val="22"/>
        </w:rPr>
        <w:t>网关</w:t>
      </w:r>
      <w:r>
        <w:rPr>
          <w:rFonts w:eastAsia="等线" w:ascii="Arial" w:cs="Arial" w:hAnsi="Arial"/>
          <w:color w:val="1f2329"/>
          <w:sz w:val="22"/>
        </w:rPr>
        <w:t>=192.168.1.1。</w:t>
      </w:r>
    </w:p>
    <w:p>
      <w:pPr>
        <w:numPr>
          <w:numId w:val="16"/>
        </w:numPr>
        <w:spacing w:before="120" w:after="120" w:line="288" w:lineRule="auto"/>
        <w:ind w:left="0"/>
        <w:jc w:val="left"/>
      </w:pPr>
      <w:r>
        <w:rPr>
          <w:rFonts w:eastAsia="等线" w:ascii="Arial" w:cs="Arial" w:hAnsi="Arial"/>
          <w:color w:val="1f2329"/>
          <w:sz w:val="22"/>
        </w:rPr>
        <w:t>重新测试，测试 Host1地址为197.158.1.17 时是否连通计算机2</w:t>
      </w:r>
    </w:p>
    <w:p>
      <w:pPr>
        <w:pStyle w:val="2"/>
        <w:spacing w:before="320" w:after="120" w:line="288" w:lineRule="auto"/>
        <w:ind w:left="0"/>
        <w:jc w:val="left"/>
        <w:outlineLvl w:val="1"/>
      </w:pPr>
      <w:bookmarkStart w:name="heading_4" w:id="4"/>
      <w:r>
        <w:rPr>
          <w:rFonts w:eastAsia="等线" w:ascii="Arial" w:cs="Arial" w:hAnsi="Arial"/>
          <w:b w:val="true"/>
          <w:color w:val="1f2329"/>
          <w:sz w:val="32"/>
        </w:rPr>
        <w:t xml:space="preserve">【实验现象】 </w:t>
      </w:r>
      <w:bookmarkEnd w:id="4"/>
    </w:p>
    <w:p>
      <w:pPr>
        <w:spacing w:before="120" w:after="120" w:line="288" w:lineRule="auto"/>
        <w:ind w:left="0" w:firstLine="0"/>
        <w:jc w:val="left"/>
      </w:pPr>
      <w:r>
        <w:rPr>
          <w:rFonts w:eastAsia="等线" w:ascii="Arial" w:cs="Arial" w:hAnsi="Arial"/>
          <w:color w:val="1f2329"/>
          <w:sz w:val="22"/>
        </w:rPr>
        <w:t>Host1打开命令窗口键入“</w:t>
      </w:r>
      <w:r>
        <w:rPr>
          <w:rFonts w:eastAsia="等线" w:ascii="Arial" w:cs="Arial" w:hAnsi="Arial"/>
          <w:color w:val="1f2329"/>
          <w:sz w:val="22"/>
        </w:rPr>
        <w:t>ping</w:t>
      </w:r>
      <w:r>
        <w:rPr>
          <w:rFonts w:eastAsia="等线" w:ascii="Arial" w:cs="Arial" w:hAnsi="Arial"/>
          <w:color w:val="1f2329"/>
          <w:sz w:val="22"/>
        </w:rPr>
        <w:t xml:space="preserve"> 192.168.2.254”,不连通就表示访问控制表发生作用,192.168.1.17 地址没有得到允许访问,所以无法访问。</w:t>
      </w:r>
    </w:p>
    <w:p>
      <w:pPr>
        <w:spacing w:before="120" w:after="120" w:line="288" w:lineRule="auto"/>
        <w:ind w:left="0"/>
        <w:jc w:val="center"/>
      </w:pPr>
      <w:r>
        <w:drawing>
          <wp:inline distT="0" distR="0" distB="0" distL="0">
            <wp:extent cx="5257800" cy="1971675"/>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5"/>
                    <a:stretch>
                      <a:fillRect/>
                    </a:stretch>
                  </pic:blipFill>
                  <pic:spPr>
                    <a:xfrm>
                      <a:off x="0" y="0"/>
                      <a:ext cx="5257800" cy="1971675"/>
                    </a:xfrm>
                    <a:prstGeom prst="rect">
                      <a:avLst/>
                    </a:prstGeom>
                  </pic:spPr>
                </pic:pic>
              </a:graphicData>
            </a:graphic>
          </wp:inline>
        </w:drawing>
      </w:r>
    </w:p>
    <w:p>
      <w:pPr>
        <w:spacing w:before="120" w:after="120" w:line="288" w:lineRule="auto"/>
        <w:ind w:left="0" w:firstLine="0"/>
        <w:jc w:val="left"/>
      </w:pPr>
      <w:r>
        <w:rPr>
          <w:rFonts w:eastAsia="等线" w:ascii="Arial" w:cs="Arial" w:hAnsi="Arial"/>
          <w:color w:val="1f2329"/>
          <w:sz w:val="22"/>
        </w:rPr>
        <w:t>Host1地址改回192.168.115,并重新测试,可能需要重复几次</w:t>
      </w:r>
    </w:p>
    <w:p>
      <w:pPr>
        <w:spacing w:before="120" w:after="120" w:line="288" w:lineRule="auto"/>
        <w:ind w:left="0" w:firstLine="0"/>
        <w:jc w:val="left"/>
      </w:pPr>
      <w:r>
        <w:rPr>
          <w:rFonts w:eastAsia="等线" w:ascii="Arial" w:cs="Arial" w:hAnsi="Arial"/>
          <w:color w:val="1f2329"/>
          <w:sz w:val="22"/>
        </w:rPr>
        <w:t>键入“</w:t>
      </w:r>
      <w:r>
        <w:rPr>
          <w:rFonts w:eastAsia="等线" w:ascii="Arial" w:cs="Arial" w:hAnsi="Arial"/>
          <w:color w:val="1f2329"/>
          <w:sz w:val="22"/>
        </w:rPr>
        <w:t>ping</w:t>
      </w:r>
      <w:r>
        <w:rPr>
          <w:rFonts w:eastAsia="等线" w:ascii="Arial" w:cs="Arial" w:hAnsi="Arial"/>
          <w:color w:val="1f2329"/>
          <w:sz w:val="22"/>
        </w:rPr>
        <w:t xml:space="preserve"> 192.168.2.254”,连通就表示实验成功,表示控制列表访问组起作用,允许访问192.168.1.15 地址。</w:t>
      </w:r>
    </w:p>
    <w:p>
      <w:pPr>
        <w:spacing w:before="120" w:after="120" w:line="288" w:lineRule="auto"/>
        <w:ind w:left="0"/>
        <w:jc w:val="center"/>
      </w:pPr>
      <w:r>
        <w:drawing>
          <wp:inline distT="0" distR="0" distB="0" distL="0">
            <wp:extent cx="5257800" cy="2181225"/>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6"/>
                    <a:stretch>
                      <a:fillRect/>
                    </a:stretch>
                  </pic:blipFill>
                  <pic:spPr>
                    <a:xfrm>
                      <a:off x="0" y="0"/>
                      <a:ext cx="5257800" cy="2181225"/>
                    </a:xfrm>
                    <a:prstGeom prst="rect">
                      <a:avLst/>
                    </a:prstGeom>
                  </pic:spPr>
                </pic:pic>
              </a:graphicData>
            </a:graphic>
          </wp:inline>
        </w:drawing>
      </w:r>
    </w:p>
    <w:p>
      <w:pPr>
        <w:pStyle w:val="2"/>
        <w:spacing w:before="320" w:after="120" w:line="288" w:lineRule="auto"/>
        <w:ind w:left="0"/>
        <w:jc w:val="left"/>
        <w:outlineLvl w:val="1"/>
      </w:pPr>
      <w:bookmarkStart w:name="heading_5" w:id="5"/>
      <w:r>
        <w:rPr>
          <w:rFonts w:eastAsia="等线" w:ascii="Arial" w:cs="Arial" w:hAnsi="Arial"/>
          <w:b w:val="true"/>
          <w:color w:val="1f2329"/>
          <w:sz w:val="32"/>
        </w:rPr>
        <w:t xml:space="preserve">【分析讨论】 </w:t>
      </w:r>
      <w:bookmarkEnd w:id="5"/>
    </w:p>
    <w:p>
      <w:pPr>
        <w:spacing w:before="120" w:after="120" w:line="288" w:lineRule="auto"/>
        <w:ind w:left="0" w:firstLine="0"/>
        <w:jc w:val="left"/>
      </w:pPr>
      <w:r>
        <w:rPr>
          <w:rFonts w:eastAsia="等线" w:ascii="Arial" w:cs="Arial" w:hAnsi="Arial"/>
          <w:color w:val="1f2329"/>
          <w:sz w:val="22"/>
        </w:rPr>
        <w:t>ACL（Access Control List）具有多种作用，主要用于管理资源的访问权限和确保系统的安全性。</w:t>
      </w:r>
    </w:p>
    <w:p>
      <w:pPr>
        <w:numPr>
          <w:numId w:val="17"/>
        </w:numPr>
        <w:spacing w:before="120" w:after="120" w:line="288" w:lineRule="auto"/>
        <w:ind w:left="0"/>
        <w:jc w:val="left"/>
      </w:pPr>
      <w:r>
        <w:rPr>
          <w:rFonts w:eastAsia="等线" w:ascii="Arial" w:cs="Arial" w:hAnsi="Arial"/>
          <w:color w:val="1f2329"/>
          <w:sz w:val="22"/>
        </w:rPr>
        <w:t>控制访问权限：</w:t>
      </w:r>
      <w:r>
        <w:rPr>
          <w:rFonts w:eastAsia="等线" w:ascii="Arial" w:cs="Arial" w:hAnsi="Arial"/>
          <w:color w:val="1f2329"/>
          <w:sz w:val="22"/>
        </w:rPr>
        <w:t>ACL</w:t>
      </w:r>
      <w:r>
        <w:rPr>
          <w:rFonts w:eastAsia="等线" w:ascii="Arial" w:cs="Arial" w:hAnsi="Arial"/>
          <w:color w:val="1f2329"/>
          <w:sz w:val="22"/>
        </w:rPr>
        <w:t>允许系统</w:t>
      </w:r>
      <w:r>
        <w:rPr>
          <w:rFonts w:eastAsia="等线" w:ascii="Arial" w:cs="Arial" w:hAnsi="Arial"/>
          <w:color w:val="1f2329"/>
          <w:sz w:val="22"/>
        </w:rPr>
        <w:t>管理员</w:t>
      </w:r>
      <w:r>
        <w:rPr>
          <w:rFonts w:eastAsia="等线" w:ascii="Arial" w:cs="Arial" w:hAnsi="Arial"/>
          <w:color w:val="1f2329"/>
          <w:sz w:val="22"/>
        </w:rPr>
        <w:t>或资源所有者定义谁可以访问特定资源以及以何种方式访问这些资源。这有助于限制对敏感信息和系统资源的访问。</w:t>
      </w:r>
    </w:p>
    <w:p>
      <w:pPr>
        <w:numPr>
          <w:numId w:val="18"/>
        </w:numPr>
        <w:spacing w:before="120" w:after="120" w:line="288" w:lineRule="auto"/>
        <w:ind w:left="0"/>
        <w:jc w:val="left"/>
      </w:pPr>
      <w:r>
        <w:rPr>
          <w:rFonts w:eastAsia="等线" w:ascii="Arial" w:cs="Arial" w:hAnsi="Arial"/>
          <w:color w:val="1f2329"/>
          <w:sz w:val="22"/>
        </w:rPr>
        <w:t>实施身份验证：</w:t>
      </w:r>
      <w:r>
        <w:rPr>
          <w:rFonts w:eastAsia="等线" w:ascii="Arial" w:cs="Arial" w:hAnsi="Arial"/>
          <w:color w:val="1f2329"/>
          <w:sz w:val="22"/>
        </w:rPr>
        <w:t>ACL</w:t>
      </w:r>
      <w:r>
        <w:rPr>
          <w:rFonts w:eastAsia="等线" w:ascii="Arial" w:cs="Arial" w:hAnsi="Arial"/>
          <w:color w:val="1f2329"/>
          <w:sz w:val="22"/>
        </w:rPr>
        <w:t>可以验证用户或实体的身份，以确保只有经过授权的用户或实体能够访问资源。</w:t>
      </w:r>
    </w:p>
    <w:p>
      <w:pPr>
        <w:numPr>
          <w:numId w:val="19"/>
        </w:numPr>
        <w:spacing w:before="120" w:after="120" w:line="288" w:lineRule="auto"/>
        <w:ind w:left="0"/>
        <w:jc w:val="left"/>
      </w:pPr>
      <w:r>
        <w:rPr>
          <w:rFonts w:eastAsia="等线" w:ascii="Arial" w:cs="Arial" w:hAnsi="Arial"/>
          <w:color w:val="1f2329"/>
          <w:sz w:val="22"/>
        </w:rPr>
        <w:t>精细化控制：</w:t>
      </w:r>
      <w:r>
        <w:rPr>
          <w:rFonts w:eastAsia="等线" w:ascii="Arial" w:cs="Arial" w:hAnsi="Arial"/>
          <w:color w:val="1f2329"/>
          <w:sz w:val="22"/>
        </w:rPr>
        <w:t>ACL</w:t>
      </w:r>
      <w:r>
        <w:rPr>
          <w:rFonts w:eastAsia="等线" w:ascii="Arial" w:cs="Arial" w:hAnsi="Arial"/>
          <w:color w:val="1f2329"/>
          <w:sz w:val="22"/>
        </w:rPr>
        <w:t>允许定义精确的权限，例如读、写、执行、删除等，以及控制这些权限的具体用户或用户组。</w:t>
      </w:r>
    </w:p>
    <w:p>
      <w:pPr>
        <w:numPr>
          <w:numId w:val="20"/>
        </w:numPr>
        <w:spacing w:before="120" w:after="120" w:line="288" w:lineRule="auto"/>
        <w:ind w:left="0"/>
        <w:jc w:val="left"/>
      </w:pPr>
      <w:r>
        <w:rPr>
          <w:rFonts w:eastAsia="等线" w:ascii="Arial" w:cs="Arial" w:hAnsi="Arial"/>
          <w:color w:val="1f2329"/>
          <w:sz w:val="22"/>
        </w:rPr>
        <w:t>保护机密信息：</w:t>
      </w:r>
      <w:r>
        <w:rPr>
          <w:rFonts w:eastAsia="等线" w:ascii="Arial" w:cs="Arial" w:hAnsi="Arial"/>
          <w:color w:val="1f2329"/>
          <w:sz w:val="22"/>
        </w:rPr>
        <w:t>ACL</w:t>
      </w:r>
      <w:r>
        <w:rPr>
          <w:rFonts w:eastAsia="等线" w:ascii="Arial" w:cs="Arial" w:hAnsi="Arial"/>
          <w:color w:val="1f2329"/>
          <w:sz w:val="22"/>
        </w:rPr>
        <w:t>可以用于保护敏感数据、文件或资源，确保只有授权的用户可以查看或修改这些信息。</w:t>
      </w:r>
    </w:p>
    <w:p>
      <w:pPr>
        <w:numPr>
          <w:numId w:val="21"/>
        </w:numPr>
        <w:spacing w:before="120" w:after="120" w:line="288" w:lineRule="auto"/>
        <w:ind w:left="0"/>
        <w:jc w:val="left"/>
      </w:pPr>
      <w:r>
        <w:rPr>
          <w:rFonts w:eastAsia="等线" w:ascii="Arial" w:cs="Arial" w:hAnsi="Arial"/>
          <w:color w:val="1f2329"/>
          <w:sz w:val="22"/>
        </w:rPr>
        <w:t>确保数据完整性：</w:t>
      </w:r>
      <w:r>
        <w:rPr>
          <w:rFonts w:eastAsia="等线" w:ascii="Arial" w:cs="Arial" w:hAnsi="Arial"/>
          <w:color w:val="1f2329"/>
          <w:sz w:val="22"/>
        </w:rPr>
        <w:t>ACL</w:t>
      </w:r>
      <w:r>
        <w:rPr>
          <w:rFonts w:eastAsia="等线" w:ascii="Arial" w:cs="Arial" w:hAnsi="Arial"/>
          <w:color w:val="1f2329"/>
          <w:sz w:val="22"/>
        </w:rPr>
        <w:t>可以用于控制谁有权对数据进行修改，从而保护数据的完整性，防止未经授权的更改。</w:t>
      </w:r>
    </w:p>
    <w:p>
      <w:pPr>
        <w:numPr>
          <w:numId w:val="22"/>
        </w:numPr>
        <w:spacing w:before="120" w:after="120" w:line="288" w:lineRule="auto"/>
        <w:ind w:left="0"/>
        <w:jc w:val="left"/>
      </w:pPr>
      <w:r>
        <w:rPr>
          <w:rFonts w:eastAsia="等线" w:ascii="Arial" w:cs="Arial" w:hAnsi="Arial"/>
          <w:color w:val="1f2329"/>
          <w:sz w:val="22"/>
        </w:rPr>
        <w:t>管理文件和文件夹权限：在文件系统中，</w:t>
      </w:r>
      <w:r>
        <w:rPr>
          <w:rFonts w:eastAsia="等线" w:ascii="Arial" w:cs="Arial" w:hAnsi="Arial"/>
          <w:color w:val="1f2329"/>
          <w:sz w:val="22"/>
        </w:rPr>
        <w:t>ACL</w:t>
      </w:r>
      <w:r>
        <w:rPr>
          <w:rFonts w:eastAsia="等线" w:ascii="Arial" w:cs="Arial" w:hAnsi="Arial"/>
          <w:color w:val="1f2329"/>
          <w:sz w:val="22"/>
        </w:rPr>
        <w:t>可用于控制文件和文件夹的权限，以确保只有特定用户或用户组能够访问、编辑或删除它们。</w:t>
      </w:r>
    </w:p>
    <w:p>
      <w:pPr>
        <w:numPr>
          <w:numId w:val="23"/>
        </w:numPr>
        <w:spacing w:before="120" w:after="120" w:line="288" w:lineRule="auto"/>
        <w:ind w:left="0"/>
        <w:jc w:val="left"/>
      </w:pPr>
      <w:r>
        <w:rPr>
          <w:rFonts w:eastAsia="等线" w:ascii="Arial" w:cs="Arial" w:hAnsi="Arial"/>
          <w:color w:val="1f2329"/>
          <w:sz w:val="22"/>
        </w:rPr>
        <w:t>支持多用户环境：在多用户环境中，</w:t>
      </w:r>
      <w:r>
        <w:rPr>
          <w:rFonts w:eastAsia="等线" w:ascii="Arial" w:cs="Arial" w:hAnsi="Arial"/>
          <w:color w:val="1f2329"/>
          <w:sz w:val="22"/>
        </w:rPr>
        <w:t>ACL</w:t>
      </w:r>
      <w:r>
        <w:rPr>
          <w:rFonts w:eastAsia="等线" w:ascii="Arial" w:cs="Arial" w:hAnsi="Arial"/>
          <w:color w:val="1f2329"/>
          <w:sz w:val="22"/>
        </w:rPr>
        <w:t>允许管理不同用户之间的访问权限，以维持系统的多样性和安全性。</w:t>
      </w:r>
    </w:p>
    <w:p>
      <w:pPr>
        <w:numPr>
          <w:numId w:val="24"/>
        </w:numPr>
        <w:spacing w:before="120" w:after="120" w:line="288" w:lineRule="auto"/>
        <w:ind w:left="0"/>
        <w:jc w:val="left"/>
      </w:pPr>
      <w:r>
        <w:rPr>
          <w:rFonts w:eastAsia="等线" w:ascii="Arial" w:cs="Arial" w:hAnsi="Arial"/>
          <w:color w:val="1f2329"/>
          <w:sz w:val="22"/>
        </w:rPr>
        <w:t>合规性和审计：</w:t>
      </w:r>
      <w:r>
        <w:rPr>
          <w:rFonts w:eastAsia="等线" w:ascii="Arial" w:cs="Arial" w:hAnsi="Arial"/>
          <w:color w:val="1f2329"/>
          <w:sz w:val="22"/>
        </w:rPr>
        <w:t>ACL</w:t>
      </w:r>
      <w:r>
        <w:rPr>
          <w:rFonts w:eastAsia="等线" w:ascii="Arial" w:cs="Arial" w:hAnsi="Arial"/>
          <w:color w:val="1f2329"/>
          <w:sz w:val="22"/>
        </w:rPr>
        <w:t>的使用可以有助于满足合规性要求，并提供审计跟踪功能，以跟踪资源的访问历史，以便在需要时进行审计和调查。</w:t>
      </w:r>
    </w:p>
    <w:sectPr>
      <w:footerReference w:type="default" r:id="rId3"/>
      <w:headerReference w:type="default" r:id="rId7"/>
      <w:pgSz w:orient="portrait" w:h="16840" w:w="11905"/>
    </w:sectPr>
  </w:body>
</w:document>
</file>

<file path=word/footer1.xml><?xml version="1.0" encoding="utf-8"?>
<w:ftr xmlns:w="http://schemas.openxmlformats.org/wordprocessingml/2006/main">
  <w:p/>
</w:ftr>
</file>

<file path=word/header1.xml><?xml version="1.0" encoding="utf-8"?>
<w:hdr xmlns:w="http://schemas.openxmlformats.org/wordprocessingml/2006/main">
  <w:p/>
</w:hdr>
</file>

<file path=word/numbering.xml><?xml version="1.0" encoding="utf-8"?>
<w:numbering xmlns:w="http://schemas.openxmlformats.org/wordprocessingml/2006/main">
  <w:abstractNum w:abstractNumId="115671">
    <w:lvl>
      <w:start w:val="1"/>
      <w:numFmt w:val="decimal"/>
      <w:suff w:val="tab"/>
      <w:lvlText w:val="%1."/>
      <w:rPr>
        <w:color w:val="3370ff"/>
      </w:rPr>
    </w:lvl>
  </w:abstractNum>
  <w:abstractNum w:abstractNumId="115672">
    <w:lvl>
      <w:start w:val="2"/>
      <w:numFmt w:val="decimal"/>
      <w:suff w:val="tab"/>
      <w:lvlText w:val="%1."/>
      <w:rPr>
        <w:color w:val="3370ff"/>
      </w:rPr>
    </w:lvl>
  </w:abstractNum>
  <w:abstractNum w:abstractNumId="115673">
    <w:lvl>
      <w:start w:val="3"/>
      <w:numFmt w:val="decimal"/>
      <w:suff w:val="tab"/>
      <w:lvlText w:val="%1."/>
      <w:rPr>
        <w:color w:val="3370ff"/>
      </w:rPr>
    </w:lvl>
  </w:abstractNum>
  <w:abstractNum w:abstractNumId="115674">
    <w:lvl>
      <w:start w:val="1"/>
      <w:numFmt w:val="decimal"/>
      <w:suff w:val="tab"/>
      <w:lvlText w:val="%1."/>
      <w:rPr>
        <w:color w:val="3370ff"/>
      </w:rPr>
    </w:lvl>
  </w:abstractNum>
  <w:abstractNum w:abstractNumId="115675">
    <w:lvl>
      <w:start w:val="1"/>
      <w:numFmt w:val="lowerLetter"/>
      <w:suff w:val="tab"/>
      <w:lvlText w:val="%1."/>
      <w:rPr>
        <w:color w:val="3370ff"/>
      </w:rPr>
    </w:lvl>
  </w:abstractNum>
  <w:abstractNum w:abstractNumId="115676">
    <w:lvl>
      <w:start w:val="2"/>
      <w:numFmt w:val="lowerLetter"/>
      <w:suff w:val="tab"/>
      <w:lvlText w:val="%1."/>
      <w:rPr>
        <w:color w:val="3370ff"/>
      </w:rPr>
    </w:lvl>
  </w:abstractNum>
  <w:abstractNum w:abstractNumId="115677">
    <w:lvl>
      <w:start w:val="3"/>
      <w:numFmt w:val="lowerLetter"/>
      <w:suff w:val="tab"/>
      <w:lvlText w:val="%1."/>
      <w:rPr>
        <w:color w:val="3370ff"/>
      </w:rPr>
    </w:lvl>
  </w:abstractNum>
  <w:abstractNum w:abstractNumId="115678">
    <w:lvl>
      <w:start w:val="4"/>
      <w:numFmt w:val="lowerLetter"/>
      <w:suff w:val="tab"/>
      <w:lvlText w:val="%1."/>
      <w:rPr>
        <w:color w:val="3370ff"/>
      </w:rPr>
    </w:lvl>
  </w:abstractNum>
  <w:abstractNum w:abstractNumId="115679">
    <w:lvl>
      <w:start w:val="2"/>
      <w:numFmt w:val="decimal"/>
      <w:suff w:val="tab"/>
      <w:lvlText w:val="%1."/>
      <w:rPr>
        <w:color w:val="3370ff"/>
      </w:rPr>
    </w:lvl>
  </w:abstractNum>
  <w:abstractNum w:abstractNumId="115680">
    <w:lvl>
      <w:start w:val="3"/>
      <w:numFmt w:val="decimal"/>
      <w:suff w:val="tab"/>
      <w:lvlText w:val="%1."/>
      <w:rPr>
        <w:color w:val="3370ff"/>
      </w:rPr>
    </w:lvl>
  </w:abstractNum>
  <w:abstractNum w:abstractNumId="115681">
    <w:lvl>
      <w:start w:val="1"/>
      <w:numFmt w:val="lowerLetter"/>
      <w:suff w:val="tab"/>
      <w:lvlText w:val="%1."/>
      <w:rPr>
        <w:color w:val="3370ff"/>
      </w:rPr>
    </w:lvl>
  </w:abstractNum>
  <w:abstractNum w:abstractNumId="115682">
    <w:lvl>
      <w:start w:val="2"/>
      <w:numFmt w:val="lowerLetter"/>
      <w:suff w:val="tab"/>
      <w:lvlText w:val="%1."/>
      <w:rPr>
        <w:color w:val="3370ff"/>
      </w:rPr>
    </w:lvl>
  </w:abstractNum>
  <w:abstractNum w:abstractNumId="115683">
    <w:lvl>
      <w:start w:val="3"/>
      <w:numFmt w:val="lowerLetter"/>
      <w:suff w:val="tab"/>
      <w:lvlText w:val="%1."/>
      <w:rPr>
        <w:color w:val="3370ff"/>
      </w:rPr>
    </w:lvl>
  </w:abstractNum>
  <w:abstractNum w:abstractNumId="115684">
    <w:lvl>
      <w:start w:val="4"/>
      <w:numFmt w:val="decimal"/>
      <w:suff w:val="tab"/>
      <w:lvlText w:val="%1."/>
      <w:rPr>
        <w:color w:val="3370ff"/>
      </w:rPr>
    </w:lvl>
  </w:abstractNum>
  <w:abstractNum w:abstractNumId="115685">
    <w:lvl>
      <w:start w:val="5"/>
      <w:numFmt w:val="decimal"/>
      <w:suff w:val="tab"/>
      <w:lvlText w:val="%1."/>
      <w:rPr>
        <w:color w:val="3370ff"/>
      </w:rPr>
    </w:lvl>
  </w:abstractNum>
  <w:abstractNum w:abstractNumId="115686">
    <w:lvl>
      <w:start w:val="6"/>
      <w:numFmt w:val="decimal"/>
      <w:suff w:val="tab"/>
      <w:lvlText w:val="%1."/>
      <w:rPr>
        <w:color w:val="3370ff"/>
      </w:rPr>
    </w:lvl>
  </w:abstractNum>
  <w:abstractNum w:abstractNumId="115687">
    <w:lvl>
      <w:start w:val="1"/>
      <w:numFmt w:val="decimal"/>
      <w:suff w:val="tab"/>
      <w:lvlText w:val="%1."/>
      <w:rPr>
        <w:color w:val="3370ff"/>
      </w:rPr>
    </w:lvl>
  </w:abstractNum>
  <w:abstractNum w:abstractNumId="115688">
    <w:lvl>
      <w:start w:val="2"/>
      <w:numFmt w:val="decimal"/>
      <w:suff w:val="tab"/>
      <w:lvlText w:val="%1."/>
      <w:rPr>
        <w:color w:val="3370ff"/>
      </w:rPr>
    </w:lvl>
  </w:abstractNum>
  <w:abstractNum w:abstractNumId="115689">
    <w:lvl>
      <w:start w:val="3"/>
      <w:numFmt w:val="decimal"/>
      <w:suff w:val="tab"/>
      <w:lvlText w:val="%1."/>
      <w:rPr>
        <w:color w:val="3370ff"/>
      </w:rPr>
    </w:lvl>
  </w:abstractNum>
  <w:abstractNum w:abstractNumId="115690">
    <w:lvl>
      <w:start w:val="4"/>
      <w:numFmt w:val="decimal"/>
      <w:suff w:val="tab"/>
      <w:lvlText w:val="%1."/>
      <w:rPr>
        <w:color w:val="3370ff"/>
      </w:rPr>
    </w:lvl>
  </w:abstractNum>
  <w:abstractNum w:abstractNumId="115691">
    <w:lvl>
      <w:start w:val="5"/>
      <w:numFmt w:val="decimal"/>
      <w:suff w:val="tab"/>
      <w:lvlText w:val="%1."/>
      <w:rPr>
        <w:color w:val="3370ff"/>
      </w:rPr>
    </w:lvl>
  </w:abstractNum>
  <w:abstractNum w:abstractNumId="115692">
    <w:lvl>
      <w:start w:val="6"/>
      <w:numFmt w:val="decimal"/>
      <w:suff w:val="tab"/>
      <w:lvlText w:val="%1."/>
      <w:rPr>
        <w:color w:val="3370ff"/>
      </w:rPr>
    </w:lvl>
  </w:abstractNum>
  <w:abstractNum w:abstractNumId="115693">
    <w:lvl>
      <w:start w:val="7"/>
      <w:numFmt w:val="decimal"/>
      <w:suff w:val="tab"/>
      <w:lvlText w:val="%1."/>
      <w:rPr>
        <w:color w:val="3370ff"/>
      </w:rPr>
    </w:lvl>
  </w:abstractNum>
  <w:abstractNum w:abstractNumId="115694">
    <w:lvl>
      <w:start w:val="8"/>
      <w:numFmt w:val="decimal"/>
      <w:suff w:val="tab"/>
      <w:lvlText w:val="%1."/>
      <w:rPr>
        <w:color w:val="3370ff"/>
      </w:rPr>
    </w:lvl>
  </w:abstractNum>
  <w:num w:numId="1">
    <w:abstractNumId w:val="115671"/>
  </w:num>
  <w:num w:numId="2">
    <w:abstractNumId w:val="115672"/>
  </w:num>
  <w:num w:numId="3">
    <w:abstractNumId w:val="115673"/>
  </w:num>
  <w:num w:numId="4">
    <w:abstractNumId w:val="115674"/>
  </w:num>
  <w:num w:numId="5">
    <w:abstractNumId w:val="115675"/>
  </w:num>
  <w:num w:numId="6">
    <w:abstractNumId w:val="115676"/>
  </w:num>
  <w:num w:numId="7">
    <w:abstractNumId w:val="115677"/>
  </w:num>
  <w:num w:numId="8">
    <w:abstractNumId w:val="115678"/>
  </w:num>
  <w:num w:numId="9">
    <w:abstractNumId w:val="115679"/>
  </w:num>
  <w:num w:numId="10">
    <w:abstractNumId w:val="115680"/>
  </w:num>
  <w:num w:numId="11">
    <w:abstractNumId w:val="115681"/>
  </w:num>
  <w:num w:numId="12">
    <w:abstractNumId w:val="115682"/>
  </w:num>
  <w:num w:numId="13">
    <w:abstractNumId w:val="115683"/>
  </w:num>
  <w:num w:numId="14">
    <w:abstractNumId w:val="115684"/>
  </w:num>
  <w:num w:numId="15">
    <w:abstractNumId w:val="115685"/>
  </w:num>
  <w:num w:numId="16">
    <w:abstractNumId w:val="115686"/>
  </w:num>
  <w:num w:numId="17">
    <w:abstractNumId w:val="115687"/>
  </w:num>
  <w:num w:numId="18">
    <w:abstractNumId w:val="115688"/>
  </w:num>
  <w:num w:numId="19">
    <w:abstractNumId w:val="115689"/>
  </w:num>
  <w:num w:numId="20">
    <w:abstractNumId w:val="115690"/>
  </w:num>
  <w:num w:numId="21">
    <w:abstractNumId w:val="115691"/>
  </w:num>
  <w:num w:numId="22">
    <w:abstractNumId w:val="115692"/>
  </w:num>
  <w:num w:numId="23">
    <w:abstractNumId w:val="115693"/>
  </w:num>
  <w:num w:numId="24">
    <w:abstractNumId w:val="115694"/>
  </w:num>
</w:numbering>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2" Target="styles.xml" Type="http://schemas.openxmlformats.org/officeDocument/2006/relationships/styles"/><Relationship Id="rId3" Target="footer1.xml" Type="http://schemas.openxmlformats.org/officeDocument/2006/relationships/footer"/><Relationship Id="rId4" Target="numbering.xml" Type="http://schemas.openxmlformats.org/officeDocument/2006/relationships/numbering"/><Relationship Id="rId5" Target="media/image1.png" Type="http://schemas.openxmlformats.org/officeDocument/2006/relationships/image"/><Relationship Id="rId6" Target="media/image2.png" Type="http://schemas.openxmlformats.org/officeDocument/2006/relationships/image"/><Relationship Id="rId7" Target="header1.xml" Type="http://schemas.openxmlformats.org/officeDocument/2006/relationships/header"/></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2023-12-29T16:38:33Z</dcterms:created>
  <dc:creator>Apache POI</dc:creator>
</cp:coreProperties>
</file>