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Lab20_邮件收发实验项目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学生姓名：苏家铭 合作学生：无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实验地点：济世楼330 实验时间：2023年12月13日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color w:val="1f2329"/>
          <w:sz w:val="32"/>
        </w:rPr>
        <w:t>【实验目的】</w:t>
      </w:r>
      <w:bookmarkEnd w:id="0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电子邮件是目前人们工作和个人进行沟通交流的主要渠道，已成为人们生活和工作的重要组成部分，也是互联网应用最广的服务之一。了解电子邮件原理，可以更有效地开展邮件应用。实验通过安装邮件服务器，创建一个邮件应用环境，然后使用 </w:t>
      </w:r>
      <w:r>
        <w:rPr>
          <w:rFonts w:eastAsia="等线" w:ascii="Arial" w:cs="Arial" w:hAnsi="Arial"/>
          <w:color w:val="1f2329"/>
          <w:sz w:val="22"/>
        </w:rPr>
        <w:t>Telnet</w:t>
      </w:r>
      <w:r>
        <w:rPr>
          <w:rFonts w:eastAsia="等线" w:ascii="Arial" w:cs="Arial" w:hAnsi="Arial"/>
          <w:color w:val="1f2329"/>
          <w:sz w:val="22"/>
        </w:rPr>
        <w:t xml:space="preserve"> 工具，使用命令行操作进行简单邮件的收发。 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了解应用层数据规范和交互命令基本组成。 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了解电子邮件运行的基本模型。 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了解邮件服务器基本安装和管理步骤。 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了解邮件发送交互方式，熟悉 </w:t>
      </w:r>
      <w:r>
        <w:rPr>
          <w:rFonts w:eastAsia="等线" w:ascii="Arial" w:cs="Arial" w:hAnsi="Arial"/>
          <w:color w:val="1f2329"/>
          <w:sz w:val="22"/>
        </w:rPr>
        <w:t>SMTP</w:t>
      </w:r>
      <w:r>
        <w:rPr>
          <w:rFonts w:eastAsia="等线" w:ascii="Arial" w:cs="Arial" w:hAnsi="Arial"/>
          <w:color w:val="1f2329"/>
          <w:sz w:val="22"/>
        </w:rPr>
        <w:t xml:space="preserve"> 协议消息。 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了解邮件接收交互方式，熟悉 </w:t>
      </w:r>
      <w:r>
        <w:rPr>
          <w:rFonts w:eastAsia="等线" w:ascii="Arial" w:cs="Arial" w:hAnsi="Arial"/>
          <w:color w:val="1f2329"/>
          <w:sz w:val="22"/>
        </w:rPr>
        <w:t>POP</w:t>
      </w:r>
      <w:r>
        <w:rPr>
          <w:rFonts w:eastAsia="等线" w:ascii="Arial" w:cs="Arial" w:hAnsi="Arial"/>
          <w:color w:val="1f2329"/>
          <w:sz w:val="22"/>
        </w:rPr>
        <w:t xml:space="preserve"> 协议消息。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color w:val="1f2329"/>
          <w:sz w:val="32"/>
        </w:rPr>
        <w:t xml:space="preserve">【实验原理】 </w:t>
      </w:r>
      <w:bookmarkEnd w:id="1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电子邮件具备传统邮箱相同特性，任何人不需要得到收件人许可，就可以通过邮箱软件往某个邮箱中放入信件，但该信件只有所有者才能处理。电子邮件系统较其他应用系统复杂，它具有两类客户，寄信人客户和收信人客户，却具有共同的邮箱。电子邮箱采用域名方式定义，电子邮箱格式如下：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mailbox@computer 其中，mailbox 表示电子邮箱名，标识收信用户；computer表示电子邮箱所在主机域名，标识邮箱所在的主机。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邮件服务为寄信人和收信人制订了不同的应用协议。</w:t>
      </w:r>
      <w:r>
        <w:rPr>
          <w:rFonts w:eastAsia="等线" w:ascii="Arial" w:cs="Arial" w:hAnsi="Arial"/>
          <w:color w:val="1f2329"/>
          <w:sz w:val="22"/>
        </w:rPr>
        <w:t>简单邮件传输协议</w:t>
      </w:r>
      <w:r>
        <w:rPr>
          <w:rFonts w:eastAsia="等线" w:ascii="Arial" w:cs="Arial" w:hAnsi="Arial"/>
          <w:color w:val="1f2329"/>
          <w:sz w:val="22"/>
        </w:rPr>
        <w:t xml:space="preserve">(Simple Mail Transfer Protoco，SMTP)，用于发送邮件；邮局协议(Post Office Protocol，POP)，用于接收邮件。两个协议配合使用才构成完整的电子邮件系统，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电子邮件运行模型如下图所示。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193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邮件存储区担当个人邮箱，是一个被动存储区域，通常用数据文件来担当，用来存放邮件，每个收件人均拥有独立的邮件存储区域。发件人使用 </w:t>
      </w:r>
      <w:r>
        <w:rPr>
          <w:rFonts w:eastAsia="等线" w:ascii="Arial" w:cs="Arial" w:hAnsi="Arial"/>
          <w:color w:val="1f2329"/>
          <w:sz w:val="22"/>
        </w:rPr>
        <w:t>SMTP</w:t>
      </w:r>
      <w:r>
        <w:rPr>
          <w:rFonts w:eastAsia="等线" w:ascii="Arial" w:cs="Arial" w:hAnsi="Arial"/>
          <w:color w:val="1f2329"/>
          <w:sz w:val="22"/>
        </w:rPr>
        <w:t xml:space="preserve"> </w:t>
      </w:r>
      <w:r>
        <w:rPr>
          <w:rFonts w:eastAsia="等线" w:ascii="Arial" w:cs="Arial" w:hAnsi="Arial"/>
          <w:color w:val="1f2329"/>
          <w:sz w:val="22"/>
        </w:rPr>
        <w:t>客户机</w:t>
      </w:r>
      <w:r>
        <w:rPr>
          <w:rFonts w:eastAsia="等线" w:ascii="Arial" w:cs="Arial" w:hAnsi="Arial"/>
          <w:color w:val="1f2329"/>
          <w:sz w:val="22"/>
        </w:rPr>
        <w:t>把电子邮件发送给 SMTP 服务器，SMTP 服务器的主要功能是把接收到的邮件存放到个人邮箱邮件存储区；收件人使用 POP 客户机从 POP 服务器接收邮件，POP服务器的主要功能是对个人邮箱邮件存储区进行管理，只有邮箱所有者才被允许管理，必须通过身份认证。SMTP 协议和 POP 协议均有专门客户端软件，比如Outlook 软件就包含了 SMTP 客户机和 POP 客户机。SMTP 客户机和 POP 客户机需要安装设置，操作较为繁复，目前主流是基于 HTTP 协议的邮件客户机，一个特殊网页担当 SMTP 客户机和 POP 客户机处理邮件收发，使用浏览器访问 SMTP 服务器和 POP 服务器。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SMTP</w:t>
      </w:r>
      <w:r>
        <w:rPr>
          <w:rFonts w:eastAsia="等线" w:ascii="Arial" w:cs="Arial" w:hAnsi="Arial"/>
          <w:color w:val="1f2329"/>
          <w:sz w:val="22"/>
        </w:rPr>
        <w:t xml:space="preserve"> 协议 </w:t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color w:val="1f2329"/>
          <w:sz w:val="22"/>
        </w:rPr>
        <w:t>SMTP</w:t>
      </w:r>
      <w:r>
        <w:rPr>
          <w:rFonts w:eastAsia="等线" w:ascii="Arial" w:cs="Arial" w:hAnsi="Arial"/>
          <w:color w:val="1f2329"/>
          <w:sz w:val="22"/>
        </w:rPr>
        <w:t xml:space="preserve"> 协议作为一个</w:t>
      </w:r>
      <w:r>
        <w:rPr>
          <w:rFonts w:eastAsia="等线" w:ascii="Arial" w:cs="Arial" w:hAnsi="Arial"/>
          <w:color w:val="1f2329"/>
          <w:sz w:val="22"/>
        </w:rPr>
        <w:t>应用层协议</w:t>
      </w:r>
      <w:r>
        <w:rPr>
          <w:rFonts w:eastAsia="等线" w:ascii="Arial" w:cs="Arial" w:hAnsi="Arial"/>
          <w:color w:val="1f2329"/>
          <w:sz w:val="22"/>
        </w:rPr>
        <w:t>，使用 TCP 协议作为</w:t>
      </w:r>
      <w:r>
        <w:rPr>
          <w:rFonts w:eastAsia="等线" w:ascii="Arial" w:cs="Arial" w:hAnsi="Arial"/>
          <w:color w:val="1f2329"/>
          <w:sz w:val="22"/>
        </w:rPr>
        <w:t>传输层</w:t>
      </w:r>
      <w:r>
        <w:rPr>
          <w:rFonts w:eastAsia="等线" w:ascii="Arial" w:cs="Arial" w:hAnsi="Arial"/>
          <w:color w:val="1f2329"/>
          <w:sz w:val="22"/>
        </w:rPr>
        <w:t xml:space="preserve">协议，以保证邮件发送的可靠性，SMTP 服务器缺省端口号是 25。STMP 只负责邮件发送，SMTP </w:t>
      </w:r>
      <w:r>
        <w:rPr>
          <w:rFonts w:eastAsia="等线" w:ascii="Arial" w:cs="Arial" w:hAnsi="Arial"/>
          <w:color w:val="1f2329"/>
          <w:sz w:val="22"/>
        </w:rPr>
        <w:t>客户机</w:t>
      </w:r>
      <w:r>
        <w:rPr>
          <w:rFonts w:eastAsia="等线" w:ascii="Arial" w:cs="Arial" w:hAnsi="Arial"/>
          <w:color w:val="1f2329"/>
          <w:sz w:val="22"/>
        </w:rPr>
        <w:t xml:space="preserve">同 SMTP 服务器建立一条 TCP 连接会话后，通过一系列 SMTP 交互消息，可以将邮件内容发送过去。 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POP</w:t>
      </w:r>
      <w:r>
        <w:rPr>
          <w:rFonts w:eastAsia="等线" w:ascii="Arial" w:cs="Arial" w:hAnsi="Arial"/>
          <w:color w:val="1f2329"/>
          <w:sz w:val="22"/>
        </w:rPr>
        <w:t xml:space="preserve"> 协议 </w:t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color w:val="1f2329"/>
          <w:sz w:val="22"/>
        </w:rPr>
        <w:t>POP 协议，也采用 TCP 协议作为</w:t>
      </w:r>
      <w:r>
        <w:rPr>
          <w:rFonts w:eastAsia="等线" w:ascii="Arial" w:cs="Arial" w:hAnsi="Arial"/>
          <w:color w:val="1f2329"/>
          <w:sz w:val="22"/>
        </w:rPr>
        <w:t>传输层</w:t>
      </w:r>
      <w:r>
        <w:rPr>
          <w:rFonts w:eastAsia="等线" w:ascii="Arial" w:cs="Arial" w:hAnsi="Arial"/>
          <w:color w:val="1f2329"/>
          <w:sz w:val="22"/>
        </w:rPr>
        <w:t xml:space="preserve">通信协议，POP 服务器缺省端口号是110。该协议允许邮箱用户远程存取邮箱，完全仿照手工取信方式，从邮箱取走信件。POP </w:t>
      </w:r>
      <w:r>
        <w:rPr>
          <w:rFonts w:eastAsia="等线" w:ascii="Arial" w:cs="Arial" w:hAnsi="Arial"/>
          <w:color w:val="1f2329"/>
          <w:sz w:val="22"/>
        </w:rPr>
        <w:t>客户机</w:t>
      </w:r>
      <w:r>
        <w:rPr>
          <w:rFonts w:eastAsia="等线" w:ascii="Arial" w:cs="Arial" w:hAnsi="Arial"/>
          <w:color w:val="1f2329"/>
          <w:sz w:val="22"/>
        </w:rPr>
        <w:t>同 POP 服务器建立一条 TCP 连接会话后，通过同一系列 POP 交互消息，才能对邮箱中的邮件实施管理，查看邮件或者删除邮件。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SMTP</w:t>
      </w:r>
      <w:r>
        <w:rPr>
          <w:rFonts w:eastAsia="等线" w:ascii="Arial" w:cs="Arial" w:hAnsi="Arial"/>
          <w:color w:val="1f2329"/>
          <w:sz w:val="22"/>
        </w:rPr>
        <w:t xml:space="preserve"> 协议和 </w:t>
      </w:r>
      <w:r>
        <w:rPr>
          <w:rFonts w:eastAsia="等线" w:ascii="Arial" w:cs="Arial" w:hAnsi="Arial"/>
          <w:color w:val="1f2329"/>
          <w:sz w:val="22"/>
        </w:rPr>
        <w:t>POP</w:t>
      </w:r>
      <w:r>
        <w:rPr>
          <w:rFonts w:eastAsia="等线" w:ascii="Arial" w:cs="Arial" w:hAnsi="Arial"/>
          <w:color w:val="1f2329"/>
          <w:sz w:val="22"/>
        </w:rPr>
        <w:t xml:space="preserve"> 协议就像其他</w:t>
      </w:r>
      <w:r>
        <w:rPr>
          <w:rFonts w:eastAsia="等线" w:ascii="Arial" w:cs="Arial" w:hAnsi="Arial"/>
          <w:color w:val="1f2329"/>
          <w:sz w:val="22"/>
        </w:rPr>
        <w:t>应用层协议</w:t>
      </w:r>
      <w:r>
        <w:rPr>
          <w:rFonts w:eastAsia="等线" w:ascii="Arial" w:cs="Arial" w:hAnsi="Arial"/>
          <w:color w:val="1f2329"/>
          <w:sz w:val="22"/>
        </w:rPr>
        <w:t xml:space="preserve">一样，其协议消息都采用字符格式，非常容易理解。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邮件服务器是邮件协议的产品形态，均包含了 </w:t>
      </w:r>
      <w:r>
        <w:rPr>
          <w:rFonts w:eastAsia="等线" w:ascii="Arial" w:cs="Arial" w:hAnsi="Arial"/>
          <w:color w:val="1f2329"/>
          <w:sz w:val="22"/>
        </w:rPr>
        <w:t>SMTP</w:t>
      </w:r>
      <w:r>
        <w:rPr>
          <w:rFonts w:eastAsia="等线" w:ascii="Arial" w:cs="Arial" w:hAnsi="Arial"/>
          <w:color w:val="1f2329"/>
          <w:sz w:val="22"/>
        </w:rPr>
        <w:t xml:space="preserve"> 服务器和 POP 服务器。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操作系统</w:t>
      </w:r>
      <w:r>
        <w:rPr>
          <w:rFonts w:eastAsia="等线" w:ascii="Arial" w:cs="Arial" w:hAnsi="Arial"/>
          <w:color w:val="1f2329"/>
          <w:sz w:val="22"/>
        </w:rPr>
        <w:t xml:space="preserve">自身一般不包含邮件服务器，需要额外安装。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color w:val="1f2329"/>
          <w:sz w:val="32"/>
        </w:rPr>
        <w:t>【实验内容】</w:t>
      </w:r>
      <w:bookmarkEnd w:id="2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使用一台计算机作为实验运行平台，</w:t>
      </w:r>
      <w:r>
        <w:rPr>
          <w:rFonts w:eastAsia="等线" w:ascii="Arial" w:cs="Arial" w:hAnsi="Arial"/>
          <w:color w:val="1f2329"/>
          <w:sz w:val="22"/>
        </w:rPr>
        <w:t>网络拓扑结构</w:t>
      </w:r>
      <w:r>
        <w:rPr>
          <w:rFonts w:eastAsia="等线" w:ascii="Arial" w:cs="Arial" w:hAnsi="Arial"/>
          <w:color w:val="1f2329"/>
          <w:sz w:val="22"/>
        </w:rPr>
        <w:t xml:space="preserve">主要由软件环境担当。 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启动包含 </w:t>
      </w:r>
      <w:r>
        <w:rPr>
          <w:rFonts w:eastAsia="等线" w:ascii="Arial" w:cs="Arial" w:hAnsi="Arial"/>
          <w:color w:val="1f2329"/>
          <w:sz w:val="22"/>
        </w:rPr>
        <w:t>SMTP</w:t>
      </w:r>
      <w:r>
        <w:rPr>
          <w:rFonts w:eastAsia="等线" w:ascii="Arial" w:cs="Arial" w:hAnsi="Arial"/>
          <w:color w:val="1f2329"/>
          <w:sz w:val="22"/>
        </w:rPr>
        <w:t xml:space="preserve"> 和 </w:t>
      </w:r>
      <w:r>
        <w:rPr>
          <w:rFonts w:eastAsia="等线" w:ascii="Arial" w:cs="Arial" w:hAnsi="Arial"/>
          <w:color w:val="1f2329"/>
          <w:sz w:val="22"/>
        </w:rPr>
        <w:t>POP</w:t>
      </w:r>
      <w:r>
        <w:rPr>
          <w:rFonts w:eastAsia="等线" w:ascii="Arial" w:cs="Arial" w:hAnsi="Arial"/>
          <w:color w:val="1f2329"/>
          <w:sz w:val="22"/>
        </w:rPr>
        <w:t xml:space="preserve"> 服务器的邮件服务器，并开设实验邮件账号供实验使用； 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创建 networklab.com 作为邮箱服务器伪域名； 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使用 </w:t>
      </w:r>
      <w:r>
        <w:rPr>
          <w:rFonts w:eastAsia="等线" w:ascii="Arial" w:cs="Arial" w:hAnsi="Arial"/>
          <w:color w:val="1f2329"/>
          <w:sz w:val="22"/>
        </w:rPr>
        <w:t>Telnet</w:t>
      </w:r>
      <w:r>
        <w:rPr>
          <w:rFonts w:eastAsia="等线" w:ascii="Arial" w:cs="Arial" w:hAnsi="Arial"/>
          <w:color w:val="1f2329"/>
          <w:sz w:val="22"/>
        </w:rPr>
        <w:t xml:space="preserve"> 工具软件作为</w:t>
      </w:r>
      <w:r>
        <w:rPr>
          <w:rFonts w:eastAsia="等线" w:ascii="Arial" w:cs="Arial" w:hAnsi="Arial"/>
          <w:color w:val="1f2329"/>
          <w:sz w:val="22"/>
        </w:rPr>
        <w:t>客户机</w:t>
      </w:r>
      <w:r>
        <w:rPr>
          <w:rFonts w:eastAsia="等线" w:ascii="Arial" w:cs="Arial" w:hAnsi="Arial"/>
          <w:color w:val="1f2329"/>
          <w:sz w:val="22"/>
        </w:rPr>
        <w:t xml:space="preserve">，分别访问 </w:t>
      </w:r>
      <w:r>
        <w:rPr>
          <w:rFonts w:eastAsia="等线" w:ascii="Arial" w:cs="Arial" w:hAnsi="Arial"/>
          <w:color w:val="1f2329"/>
          <w:sz w:val="22"/>
        </w:rPr>
        <w:t>SMTP</w:t>
      </w:r>
      <w:r>
        <w:rPr>
          <w:rFonts w:eastAsia="等线" w:ascii="Arial" w:cs="Arial" w:hAnsi="Arial"/>
          <w:color w:val="1f2329"/>
          <w:sz w:val="22"/>
        </w:rPr>
        <w:t xml:space="preserve"> 服务器和 </w:t>
      </w:r>
      <w:r>
        <w:rPr>
          <w:rFonts w:eastAsia="等线" w:ascii="Arial" w:cs="Arial" w:hAnsi="Arial"/>
          <w:color w:val="1f2329"/>
          <w:sz w:val="22"/>
        </w:rPr>
        <w:t>POP</w:t>
      </w:r>
      <w:r>
        <w:rPr>
          <w:rFonts w:eastAsia="等线" w:ascii="Arial" w:cs="Arial" w:hAnsi="Arial"/>
          <w:color w:val="1f2329"/>
          <w:sz w:val="22"/>
        </w:rPr>
        <w:t xml:space="preserve"> 服务器，进行邮件的发送和接收。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安装和设置邮件服务器 ：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本文选用 hMailServer 作为实验平台，hMailServer 是一个基于 Windows 的开源邮件服务器。</w:t>
      </w:r>
      <w:r>
        <w:rPr>
          <w:rFonts w:eastAsia="等线" w:ascii="Arial" w:cs="Arial" w:hAnsi="Arial"/>
          <w:color w:val="1f2329"/>
          <w:sz w:val="22"/>
        </w:rPr>
        <w:t>网络拓扑结构</w:t>
      </w:r>
      <w:r>
        <w:rPr>
          <w:rFonts w:eastAsia="等线" w:ascii="Arial" w:cs="Arial" w:hAnsi="Arial"/>
          <w:color w:val="1f2329"/>
          <w:sz w:val="22"/>
        </w:rPr>
        <w:t>需要安装邮件服务器，设置</w:t>
      </w:r>
      <w:r>
        <w:rPr>
          <w:rFonts w:eastAsia="等线" w:ascii="Arial" w:cs="Arial" w:hAnsi="Arial"/>
          <w:color w:val="1f2329"/>
          <w:sz w:val="22"/>
        </w:rPr>
        <w:t>邮箱域名</w:t>
      </w:r>
      <w:r>
        <w:rPr>
          <w:rFonts w:eastAsia="等线" w:ascii="Arial" w:cs="Arial" w:hAnsi="Arial"/>
          <w:color w:val="1f2329"/>
          <w:sz w:val="22"/>
        </w:rPr>
        <w:t xml:space="preserve">，开设实验邮件账号和口令。 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下载 hMailServer 邮件服务器。连接互联网，从hMailServer 邮件服务器官网网址https://www.hmailserver.com/download 下载。 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安装 hMailServer 邮件服务器。 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hMailServer 邮件服务器设置。 </w:t>
      </w:r>
    </w:p>
    <w:p>
      <w:pPr>
        <w:numPr>
          <w:numId w:val="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 xml:space="preserve">启动邮件服务器管理平台。启动 hMailServer 管理器。 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 xml:space="preserve">设置邮箱服务器域名为 networklab.com。 </w:t>
      </w:r>
    </w:p>
    <w:p>
      <w:pPr>
        <w:numPr>
          <w:numId w:val="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创建实验邮件账号。创建邮件账户 student1@networklab.com。选择Domain/networklab.com/Accouts→“Add”→Address=student1 ，Password=password，Maxinum size(</w:t>
      </w:r>
      <w:r>
        <w:rPr>
          <w:rFonts w:eastAsia="等线" w:ascii="Arial" w:cs="Arial" w:hAnsi="Arial"/>
          <w:color w:val="1f2329"/>
          <w:sz w:val="22"/>
        </w:rPr>
        <w:t>MB</w:t>
      </w:r>
      <w:r>
        <w:rPr>
          <w:rFonts w:eastAsia="等线" w:ascii="Arial" w:cs="Arial" w:hAnsi="Arial"/>
          <w:color w:val="1f2329"/>
          <w:sz w:val="22"/>
        </w:rPr>
        <w:t xml:space="preserve">) =1→"Save”→“Exit”。 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设置伪域名。必须设置 networklab.com 为 127.0.0.1。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color w:val="1f2329"/>
          <w:sz w:val="32"/>
        </w:rPr>
        <w:t xml:space="preserve">【实验设备】 </w:t>
      </w:r>
      <w:bookmarkEnd w:id="3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实验环境主要一台计算机完成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color w:val="1f2329"/>
          <w:sz w:val="32"/>
        </w:rPr>
        <w:t>【实验步骤】</w:t>
      </w:r>
      <w:bookmarkEnd w:id="4"/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安装和设置邮件服务器。 从hMailServer邮件服务器官网网址</w:t>
      </w:r>
      <w:r>
        <w:rPr>
          <w:rFonts w:eastAsia="等线" w:ascii="Arial" w:cs="Arial" w:hAnsi="Arial"/>
          <w:sz w:val="22"/>
        </w:rPr>
        <w:t>https://www.hmailserver.com/download</w:t>
      </w:r>
      <w:r>
        <w:rPr>
          <w:rFonts w:eastAsia="等线" w:ascii="Arial" w:cs="Arial" w:hAnsi="Arial"/>
          <w:sz w:val="22"/>
        </w:rPr>
        <w:t>下载,点击“Donwload hMailServer 5.6.8 - Build 2574”,如下图所示。下载完成后点击得到的安装文件“hMailServer5.6.8-B2574.exe”进行安装，安装时设置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口令=password。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479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052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启动邮件服务器管理平台“hMailServer </w:t>
      </w:r>
      <w:r>
        <w:rPr>
          <w:rFonts w:eastAsia="等线" w:ascii="Arial" w:cs="Arial" w:hAnsi="Arial"/>
          <w:sz w:val="22"/>
        </w:rPr>
        <w:t>Administrator</w:t>
      </w:r>
      <w:r>
        <w:rPr>
          <w:rFonts w:eastAsia="等线" w:ascii="Arial" w:cs="Arial" w:hAnsi="Arial"/>
          <w:sz w:val="22"/>
        </w:rPr>
        <w:t>”-&gt;“connect”，输入邮箱服务器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口令“password”，如下图所示。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098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选择“Domains”-“Add”-“Domain=</w:t>
      </w:r>
      <w:r>
        <w:rPr>
          <w:rFonts w:eastAsia="等线" w:ascii="Arial" w:cs="Arial" w:hAnsi="Arial"/>
          <w:sz w:val="22"/>
        </w:rPr>
        <w:t>networklab.com</w:t>
      </w:r>
      <w:r>
        <w:rPr>
          <w:rFonts w:eastAsia="等线" w:ascii="Arial" w:cs="Arial" w:hAnsi="Arial"/>
          <w:sz w:val="22"/>
        </w:rPr>
        <w:t>”-“Save”，如下图所示。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847850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847850"/>
                  <wp:docPr id="5" name="Drawing 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选择“Domains”-“com”-“Accounts”-“Add”，设置Address=sujiaming，Password=123456，Maxiam size(MB)=1，点击“Save”-“Exit”如下图所示。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433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设置伪域名。 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点击“启用或关闭Windows功能”，选中“</w:t>
      </w:r>
      <w:r>
        <w:rPr>
          <w:rFonts w:eastAsia="等线" w:ascii="Arial" w:cs="Arial" w:hAnsi="Arial"/>
          <w:sz w:val="22"/>
        </w:rPr>
        <w:t>Telnet</w:t>
      </w:r>
      <w:r>
        <w:rPr>
          <w:rFonts w:eastAsia="等线" w:ascii="Arial" w:cs="Arial" w:hAnsi="Arial"/>
          <w:sz w:val="22"/>
        </w:rPr>
        <w:t>客户端”-“确定”，如下图所示。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4248150" cy="38290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以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身份打开文件“C:\system32\drivers\etc\hosts”，添加如下两行内容，并保存：</w:t>
      </w:r>
    </w:p>
    <w:p>
      <w:pPr>
        <w:numPr>
          <w:numId w:val="2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 xml:space="preserve">127.0.0.1 </w:t>
      </w:r>
      <w:hyperlink r:id="rId13">
        <w:r>
          <w:rPr>
            <w:rFonts w:eastAsia="等线" w:ascii="Arial" w:cs="Arial" w:hAnsi="Arial"/>
            <w:color w:val="3370ff"/>
            <w:sz w:val="22"/>
          </w:rPr>
          <w:t>www.networklab.com</w:t>
        </w:r>
      </w:hyperlink>
    </w:p>
    <w:p>
      <w:pPr>
        <w:numPr>
          <w:numId w:val="26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 xml:space="preserve">127.0.0.1 </w:t>
      </w:r>
      <w:hyperlink r:id="rId14">
        <w:r>
          <w:rPr>
            <w:rFonts w:eastAsia="等线" w:ascii="Arial" w:cs="Arial" w:hAnsi="Arial"/>
            <w:color w:val="3370ff"/>
            <w:sz w:val="22"/>
          </w:rPr>
          <w:t>networklab.com</w:t>
        </w:r>
      </w:hyperlink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35242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31527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打开命令行窗口，测试伪域名是否有效，如下图。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41433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打开“设置”-“服务”，开启“hMailServer服务”，如下图所示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481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SMTP</w:t>
      </w:r>
      <w:r>
        <w:rPr>
          <w:rFonts w:eastAsia="等线" w:ascii="Arial" w:cs="Arial" w:hAnsi="Arial"/>
          <w:sz w:val="22"/>
        </w:rPr>
        <w:t>邮件发送实验。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权限打开命令行窗口，输入“</w:t>
      </w:r>
      <w:r>
        <w:rPr>
          <w:rFonts w:eastAsia="等线" w:ascii="Arial" w:cs="Arial" w:hAnsi="Arial"/>
          <w:sz w:val="22"/>
        </w:rPr>
        <w:t>telnet</w:t>
      </w:r>
      <w:r>
        <w:rPr>
          <w:rFonts w:eastAsia="等线" w:ascii="Arial" w:cs="Arial" w:hAnsi="Arial"/>
          <w:sz w:val="22"/>
        </w:rPr>
        <w:t>”，进入Telnet交互模式；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9552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输入“open </w:t>
      </w:r>
      <w:hyperlink r:id="rId20">
        <w:r>
          <w:rPr>
            <w:rFonts w:eastAsia="等线" w:ascii="Arial" w:cs="Arial" w:hAnsi="Arial"/>
            <w:color w:val="3370ff"/>
            <w:sz w:val="22"/>
          </w:rPr>
          <w:t>networklab.com</w:t>
        </w:r>
      </w:hyperlink>
      <w:r>
        <w:rPr>
          <w:rFonts w:eastAsia="等线" w:ascii="Arial" w:cs="Arial" w:hAnsi="Arial"/>
          <w:sz w:val="22"/>
        </w:rPr>
        <w:t xml:space="preserve"> 25”连接</w:t>
      </w:r>
      <w:r>
        <w:rPr>
          <w:rFonts w:eastAsia="等线" w:ascii="Arial" w:cs="Arial" w:hAnsi="Arial"/>
          <w:sz w:val="22"/>
        </w:rPr>
        <w:t>SMTP</w:t>
      </w:r>
      <w:r>
        <w:rPr>
          <w:rFonts w:eastAsia="等线" w:ascii="Arial" w:cs="Arial" w:hAnsi="Arial"/>
          <w:sz w:val="22"/>
        </w:rPr>
        <w:t>服务器，端口号是25；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716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向邮箱sujiaming@networklab.com发送邮件消息。</w:t>
      </w:r>
    </w:p>
    <w:p>
      <w:pPr>
        <w:numPr>
          <w:numId w:val="3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连接S</w:t>
      </w:r>
      <w:r>
        <w:rPr>
          <w:rFonts w:eastAsia="等线" w:ascii="Arial" w:cs="Arial" w:hAnsi="Arial"/>
          <w:sz w:val="22"/>
        </w:rPr>
        <w:t xml:space="preserve">MTP服务器：open </w:t>
      </w:r>
      <w:hyperlink r:id="rId22">
        <w:r>
          <w:rPr>
            <w:rFonts w:eastAsia="等线" w:ascii="Arial" w:cs="Arial" w:hAnsi="Arial"/>
            <w:color w:val="3370ff"/>
            <w:sz w:val="22"/>
          </w:rPr>
          <w:t>networklab.</w:t>
        </w:r>
      </w:hyperlink>
      <w:hyperlink r:id="rId23">
        <w:r>
          <w:rPr>
            <w:rFonts w:eastAsia="等线" w:ascii="Arial" w:cs="Arial" w:hAnsi="Arial"/>
            <w:color w:val="3370ff"/>
            <w:sz w:val="22"/>
          </w:rPr>
          <w:t>com</w:t>
        </w:r>
      </w:hyperlink>
      <w:r>
        <w:rPr>
          <w:rFonts w:eastAsia="等线" w:ascii="Arial" w:cs="Arial" w:hAnsi="Arial"/>
          <w:sz w:val="22"/>
        </w:rPr>
        <w:t xml:space="preserve"> 25</w:t>
      </w:r>
    </w:p>
    <w:p>
      <w:pPr>
        <w:numPr>
          <w:numId w:val="3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向suajiming@networklab.com发送邮件消息，如下：</w:t>
      </w:r>
    </w:p>
    <w:p>
      <w:pPr>
        <w:numPr>
          <w:numId w:val="3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 xml:space="preserve">标识发送人身份，HELO </w:t>
      </w:r>
      <w:hyperlink r:id="rId24">
        <w:r>
          <w:rPr>
            <w:rFonts w:eastAsia="等线" w:ascii="Arial" w:cs="Arial" w:hAnsi="Arial"/>
            <w:color w:val="3370ff"/>
            <w:sz w:val="22"/>
          </w:rPr>
          <w:t>networklab.com</w:t>
        </w:r>
      </w:hyperlink>
    </w:p>
    <w:p>
      <w:pPr>
        <w:numPr>
          <w:numId w:val="36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指定发送人邮箱，MAIL FROM:2151299@tongji.edu.cn</w:t>
      </w:r>
    </w:p>
    <w:p>
      <w:pPr>
        <w:numPr>
          <w:numId w:val="3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指定收件人邮箱，RCPT TO:sujiaming123@networklab.com</w:t>
      </w:r>
    </w:p>
    <w:p>
      <w:pPr>
        <w:numPr>
          <w:numId w:val="38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输入信件主体：</w:t>
      </w:r>
    </w:p>
    <w:p>
      <w:pPr>
        <w:numPr>
          <w:numId w:val="39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DATA</w:t>
      </w:r>
    </w:p>
    <w:p>
      <w:pPr>
        <w:numPr>
          <w:numId w:val="40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 xml:space="preserve">Subject:test </w:t>
      </w:r>
      <w:r>
        <w:rPr>
          <w:rFonts w:eastAsia="等线" w:ascii="Arial" w:cs="Arial" w:hAnsi="Arial"/>
          <w:sz w:val="22"/>
        </w:rPr>
        <w:t>SMTP</w:t>
      </w:r>
    </w:p>
    <w:p>
      <w:pPr>
        <w:numPr>
          <w:numId w:val="41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结束信件输入：&lt;回车&gt;.&lt;回车&gt;</w:t>
      </w:r>
    </w:p>
    <w:p>
      <w:pPr>
        <w:numPr>
          <w:numId w:val="4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结束连接：QUIT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3562350" cy="19240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POP</w:t>
      </w:r>
      <w:r>
        <w:rPr>
          <w:rFonts w:eastAsia="等线" w:ascii="Arial" w:cs="Arial" w:hAnsi="Arial"/>
          <w:sz w:val="22"/>
        </w:rPr>
        <w:t xml:space="preserve">邮件接收实验。 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连接</w:t>
      </w:r>
      <w:r>
        <w:rPr>
          <w:rFonts w:eastAsia="等线" w:ascii="Arial" w:cs="Arial" w:hAnsi="Arial"/>
          <w:sz w:val="22"/>
        </w:rPr>
        <w:t>POP</w:t>
      </w:r>
      <w:r>
        <w:rPr>
          <w:rFonts w:eastAsia="等线" w:ascii="Arial" w:cs="Arial" w:hAnsi="Arial"/>
          <w:sz w:val="22"/>
        </w:rPr>
        <w:t xml:space="preserve">服务器，端口号是110：open </w:t>
      </w:r>
      <w:hyperlink r:id="rId26">
        <w:r>
          <w:rPr>
            <w:rFonts w:eastAsia="等线" w:ascii="Arial" w:cs="Arial" w:hAnsi="Arial"/>
            <w:color w:val="3370ff"/>
            <w:sz w:val="22"/>
          </w:rPr>
          <w:t>networklab.com</w:t>
        </w:r>
      </w:hyperlink>
      <w:r>
        <w:rPr>
          <w:rFonts w:eastAsia="等线" w:ascii="Arial" w:cs="Arial" w:hAnsi="Arial"/>
          <w:sz w:val="22"/>
        </w:rPr>
        <w:t xml:space="preserve"> 110</w:t>
      </w:r>
    </w:p>
    <w:p>
      <w:pPr>
        <w:numPr>
          <w:numId w:val="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输入邮件账号和口令：</w:t>
      </w:r>
    </w:p>
    <w:p>
      <w:pPr>
        <w:numPr>
          <w:numId w:val="46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USER sujiaming</w:t>
      </w:r>
      <w:hyperlink r:id="rId27">
        <w:r>
          <w:rPr>
            <w:rFonts w:eastAsia="等线" w:ascii="Arial" w:cs="Arial" w:hAnsi="Arial"/>
            <w:color w:val="3370ff"/>
            <w:sz w:val="22"/>
          </w:rPr>
          <w:t>g@networklab.com</w:t>
        </w:r>
      </w:hyperlink>
    </w:p>
    <w:p>
      <w:pPr>
        <w:numPr>
          <w:numId w:val="4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PASS 123456</w:t>
      </w:r>
    </w:p>
    <w:p>
      <w:pPr>
        <w:numPr>
          <w:numId w:val="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查看当前信件列表：LIST</w:t>
      </w:r>
    </w:p>
    <w:p>
      <w:pPr>
        <w:numPr>
          <w:numId w:val="49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阅读编号为1的新建内容：RETR1，可以看到发送的邮件内容</w:t>
      </w:r>
    </w:p>
    <w:p>
      <w:pPr>
        <w:numPr>
          <w:numId w:val="50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sz w:val="22"/>
        </w:rPr>
        <w:t>结束连接：QUIT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color w:val="1f2329"/>
          <w:sz w:val="32"/>
        </w:rPr>
        <w:t xml:space="preserve">【分析讨论】 </w:t>
      </w:r>
      <w:bookmarkEnd w:id="5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电子邮件具备传统邮箱相同特性,任何人不需要得到收件人许可,就可以通过邮箱软件往某个邮箱中放入信件,但该信件只有所有者才能处理。电子邮件系统较其他应用系统复杂,它具有两类客户,寄信人客户和收信人客户,却具有共同的邮箱。电子邮箱采用域名方式定义，电子邮箱格式如下: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mailbox@computer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其中, mailbox 表示电子邮箱名,标识收信用户; computer 表示电子邮箱所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在主机域名,标识邮箱所在的主机。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邮件服务为寄信人和收信人制订了不同的应用协议。</w:t>
      </w:r>
      <w:r>
        <w:rPr>
          <w:rFonts w:eastAsia="等线" w:ascii="Arial" w:cs="Arial" w:hAnsi="Arial"/>
          <w:color w:val="1f2329"/>
          <w:sz w:val="22"/>
        </w:rPr>
        <w:t>简单邮件传输协议</w:t>
      </w:r>
      <w:r>
        <w:rPr>
          <w:rFonts w:eastAsia="等线" w:ascii="Arial" w:cs="Arial" w:hAnsi="Arial"/>
          <w:color w:val="1f2329"/>
          <w:sz w:val="22"/>
        </w:rPr>
        <w:t>(Simple MailTransfer Protoco,</w:t>
      </w:r>
      <w:r>
        <w:rPr>
          <w:rFonts w:eastAsia="等线" w:ascii="Arial" w:cs="Arial" w:hAnsi="Arial"/>
          <w:color w:val="1f2329"/>
          <w:sz w:val="22"/>
        </w:rPr>
        <w:t>SMTP</w:t>
      </w:r>
      <w:r>
        <w:rPr>
          <w:rFonts w:eastAsia="等线" w:ascii="Arial" w:cs="Arial" w:hAnsi="Arial"/>
          <w:color w:val="1f2329"/>
          <w:sz w:val="22"/>
        </w:rPr>
        <w:t xml:space="preserve">),用于发送邮件;邮局协议(Post OfficeProtocol,POP),用于接收邮件。两个协议配合使用才构成完整的电子邮件系统。 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通过本次实验，我对邮件发送接收的交互方式有所了解，熟悉了 </w:t>
      </w:r>
      <w:r>
        <w:rPr>
          <w:rFonts w:eastAsia="等线" w:ascii="Arial" w:cs="Arial" w:hAnsi="Arial"/>
          <w:color w:val="1f2329"/>
          <w:sz w:val="22"/>
        </w:rPr>
        <w:t>SMTP</w:t>
      </w:r>
      <w:r>
        <w:rPr>
          <w:rFonts w:eastAsia="等线" w:ascii="Arial" w:cs="Arial" w:hAnsi="Arial"/>
          <w:color w:val="1f2329"/>
          <w:sz w:val="22"/>
        </w:rPr>
        <w:t xml:space="preserve"> 和 </w:t>
      </w:r>
      <w:r>
        <w:rPr>
          <w:rFonts w:eastAsia="等线" w:ascii="Arial" w:cs="Arial" w:hAnsi="Arial"/>
          <w:color w:val="1f2329"/>
          <w:sz w:val="22"/>
        </w:rPr>
        <w:t>POP</w:t>
      </w:r>
      <w:r>
        <w:rPr>
          <w:rFonts w:eastAsia="等线" w:ascii="Arial" w:cs="Arial" w:hAnsi="Arial"/>
          <w:color w:val="1f2329"/>
          <w:sz w:val="22"/>
        </w:rPr>
        <w:t xml:space="preserve"> 两个协议。</w:t>
      </w:r>
    </w:p>
    <w:p>
      <w:pPr>
        <w:spacing w:before="120" w:after="120" w:line="288" w:lineRule="auto"/>
        <w:ind w:left="0" w:firstLine="42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05538">
    <w:lvl>
      <w:start w:val="1"/>
      <w:numFmt w:val="decimal"/>
      <w:suff w:val="tab"/>
      <w:lvlText w:val="%1."/>
      <w:rPr>
        <w:color w:val="3370ff"/>
      </w:rPr>
    </w:lvl>
  </w:abstractNum>
  <w:abstractNum w:abstractNumId="105539">
    <w:lvl>
      <w:start w:val="2"/>
      <w:numFmt w:val="decimal"/>
      <w:suff w:val="tab"/>
      <w:lvlText w:val="%1."/>
      <w:rPr>
        <w:color w:val="3370ff"/>
      </w:rPr>
    </w:lvl>
  </w:abstractNum>
  <w:abstractNum w:abstractNumId="105540">
    <w:lvl>
      <w:start w:val="3"/>
      <w:numFmt w:val="decimal"/>
      <w:suff w:val="tab"/>
      <w:lvlText w:val="%1."/>
      <w:rPr>
        <w:color w:val="3370ff"/>
      </w:rPr>
    </w:lvl>
  </w:abstractNum>
  <w:abstractNum w:abstractNumId="105541">
    <w:lvl>
      <w:start w:val="4"/>
      <w:numFmt w:val="decimal"/>
      <w:suff w:val="tab"/>
      <w:lvlText w:val="%1."/>
      <w:rPr>
        <w:color w:val="3370ff"/>
      </w:rPr>
    </w:lvl>
  </w:abstractNum>
  <w:abstractNum w:abstractNumId="105542">
    <w:lvl>
      <w:start w:val="5"/>
      <w:numFmt w:val="decimal"/>
      <w:suff w:val="tab"/>
      <w:lvlText w:val="%1."/>
      <w:rPr>
        <w:color w:val="3370ff"/>
      </w:rPr>
    </w:lvl>
  </w:abstractNum>
  <w:abstractNum w:abstractNumId="105543">
    <w:lvl>
      <w:start w:val="1"/>
      <w:numFmt w:val="decimal"/>
      <w:suff w:val="tab"/>
      <w:lvlText w:val="%1."/>
      <w:rPr>
        <w:color w:val="3370ff"/>
      </w:rPr>
    </w:lvl>
  </w:abstractNum>
  <w:abstractNum w:abstractNumId="105544">
    <w:lvl>
      <w:start w:val="2"/>
      <w:numFmt w:val="decimal"/>
      <w:suff w:val="tab"/>
      <w:lvlText w:val="%1."/>
      <w:rPr>
        <w:color w:val="3370ff"/>
      </w:rPr>
    </w:lvl>
  </w:abstractNum>
  <w:abstractNum w:abstractNumId="105545">
    <w:lvl>
      <w:start w:val="1"/>
      <w:numFmt w:val="decimal"/>
      <w:suff w:val="tab"/>
      <w:lvlText w:val="%1."/>
      <w:rPr>
        <w:color w:val="3370ff"/>
      </w:rPr>
    </w:lvl>
  </w:abstractNum>
  <w:abstractNum w:abstractNumId="105546">
    <w:lvl>
      <w:start w:val="2"/>
      <w:numFmt w:val="decimal"/>
      <w:suff w:val="tab"/>
      <w:lvlText w:val="%1."/>
      <w:rPr>
        <w:color w:val="3370ff"/>
      </w:rPr>
    </w:lvl>
  </w:abstractNum>
  <w:abstractNum w:abstractNumId="105547">
    <w:lvl>
      <w:start w:val="3"/>
      <w:numFmt w:val="decimal"/>
      <w:suff w:val="tab"/>
      <w:lvlText w:val="%1."/>
      <w:rPr>
        <w:color w:val="3370ff"/>
      </w:rPr>
    </w:lvl>
  </w:abstractNum>
  <w:abstractNum w:abstractNumId="105548">
    <w:lvl>
      <w:start w:val="1"/>
      <w:numFmt w:val="decimal"/>
      <w:suff w:val="tab"/>
      <w:lvlText w:val="%1."/>
      <w:rPr>
        <w:color w:val="3370ff"/>
      </w:rPr>
    </w:lvl>
  </w:abstractNum>
  <w:abstractNum w:abstractNumId="105549">
    <w:lvl>
      <w:start w:val="2"/>
      <w:numFmt w:val="decimal"/>
      <w:suff w:val="tab"/>
      <w:lvlText w:val="%1."/>
      <w:rPr>
        <w:color w:val="3370ff"/>
      </w:rPr>
    </w:lvl>
  </w:abstractNum>
  <w:abstractNum w:abstractNumId="105550">
    <w:lvl>
      <w:start w:val="3"/>
      <w:numFmt w:val="decimal"/>
      <w:suff w:val="tab"/>
      <w:lvlText w:val="%1."/>
      <w:rPr>
        <w:color w:val="3370ff"/>
      </w:rPr>
    </w:lvl>
  </w:abstractNum>
  <w:abstractNum w:abstractNumId="105551">
    <w:lvl>
      <w:start w:val="1"/>
      <w:numFmt w:val="lowerLetter"/>
      <w:suff w:val="tab"/>
      <w:lvlText w:val="%1."/>
      <w:rPr>
        <w:color w:val="3370ff"/>
      </w:rPr>
    </w:lvl>
  </w:abstractNum>
  <w:abstractNum w:abstractNumId="105552">
    <w:lvl>
      <w:start w:val="2"/>
      <w:numFmt w:val="lowerLetter"/>
      <w:suff w:val="tab"/>
      <w:lvlText w:val="%1."/>
      <w:rPr>
        <w:color w:val="3370ff"/>
      </w:rPr>
    </w:lvl>
  </w:abstractNum>
  <w:abstractNum w:abstractNumId="105553">
    <w:lvl>
      <w:start w:val="3"/>
      <w:numFmt w:val="lowerLetter"/>
      <w:suff w:val="tab"/>
      <w:lvlText w:val="%1."/>
      <w:rPr>
        <w:color w:val="3370ff"/>
      </w:rPr>
    </w:lvl>
  </w:abstractNum>
  <w:abstractNum w:abstractNumId="105554">
    <w:lvl>
      <w:start w:val="4"/>
      <w:numFmt w:val="lowerLetter"/>
      <w:suff w:val="tab"/>
      <w:lvlText w:val="%1."/>
      <w:rPr>
        <w:color w:val="3370ff"/>
      </w:rPr>
    </w:lvl>
  </w:abstractNum>
  <w:abstractNum w:abstractNumId="105555">
    <w:lvl>
      <w:start w:val="1"/>
      <w:numFmt w:val="decimal"/>
      <w:suff w:val="tab"/>
      <w:lvlText w:val="%1."/>
      <w:rPr>
        <w:color w:val="3370ff"/>
      </w:rPr>
    </w:lvl>
  </w:abstractNum>
  <w:abstractNum w:abstractNumId="105556">
    <w:lvl>
      <w:start w:val="2"/>
      <w:numFmt w:val="decimal"/>
      <w:suff w:val="tab"/>
      <w:lvlText w:val="%1."/>
      <w:rPr>
        <w:color w:val="3370ff"/>
      </w:rPr>
    </w:lvl>
  </w:abstractNum>
  <w:abstractNum w:abstractNumId="105557">
    <w:lvl>
      <w:start w:val="3"/>
      <w:numFmt w:val="decimal"/>
      <w:suff w:val="tab"/>
      <w:lvlText w:val="%1."/>
      <w:rPr>
        <w:color w:val="3370ff"/>
      </w:rPr>
    </w:lvl>
  </w:abstractNum>
  <w:abstractNum w:abstractNumId="105558">
    <w:lvl>
      <w:start w:val="4"/>
      <w:numFmt w:val="decimal"/>
      <w:suff w:val="tab"/>
      <w:lvlText w:val="%1."/>
      <w:rPr>
        <w:color w:val="3370ff"/>
      </w:rPr>
    </w:lvl>
  </w:abstractNum>
  <w:abstractNum w:abstractNumId="105559">
    <w:lvl>
      <w:start w:val="5"/>
      <w:numFmt w:val="decimal"/>
      <w:suff w:val="tab"/>
      <w:lvlText w:val="%1."/>
      <w:rPr>
        <w:color w:val="3370ff"/>
      </w:rPr>
    </w:lvl>
  </w:abstractNum>
  <w:abstractNum w:abstractNumId="105560">
    <w:lvl>
      <w:numFmt w:val="bullet"/>
      <w:suff w:val="tab"/>
      <w:lvlText w:val="￮"/>
      <w:rPr>
        <w:color w:val="3370ff"/>
      </w:rPr>
    </w:lvl>
  </w:abstractNum>
  <w:abstractNum w:abstractNumId="105561">
    <w:lvl>
      <w:numFmt w:val="bullet"/>
      <w:suff w:val="tab"/>
      <w:lvlText w:val="￮"/>
      <w:rPr>
        <w:color w:val="3370ff"/>
      </w:rPr>
    </w:lvl>
  </w:abstractNum>
  <w:abstractNum w:abstractNumId="105562">
    <w:lvl>
      <w:numFmt w:val="bullet"/>
      <w:suff w:val="tab"/>
      <w:lvlText w:val="▪"/>
      <w:rPr>
        <w:color w:val="3370ff"/>
        <w:sz w:val="11"/>
      </w:rPr>
    </w:lvl>
  </w:abstractNum>
  <w:abstractNum w:abstractNumId="105563">
    <w:lvl>
      <w:numFmt w:val="bullet"/>
      <w:suff w:val="tab"/>
      <w:lvlText w:val="▪"/>
      <w:rPr>
        <w:color w:val="3370ff"/>
        <w:sz w:val="11"/>
      </w:rPr>
    </w:lvl>
  </w:abstractNum>
  <w:abstractNum w:abstractNumId="105564">
    <w:lvl>
      <w:numFmt w:val="bullet"/>
      <w:suff w:val="tab"/>
      <w:lvlText w:val="￮"/>
      <w:rPr>
        <w:color w:val="3370ff"/>
      </w:rPr>
    </w:lvl>
  </w:abstractNum>
  <w:abstractNum w:abstractNumId="105565">
    <w:lvl>
      <w:start w:val="6"/>
      <w:numFmt w:val="decimal"/>
      <w:suff w:val="tab"/>
      <w:lvlText w:val="%1."/>
      <w:rPr>
        <w:color w:val="3370ff"/>
      </w:rPr>
    </w:lvl>
  </w:abstractNum>
  <w:abstractNum w:abstractNumId="105566">
    <w:lvl>
      <w:start w:val="7"/>
      <w:numFmt w:val="decimal"/>
      <w:suff w:val="tab"/>
      <w:lvlText w:val="%1."/>
      <w:rPr>
        <w:color w:val="3370ff"/>
      </w:rPr>
    </w:lvl>
  </w:abstractNum>
  <w:abstractNum w:abstractNumId="105567">
    <w:lvl>
      <w:numFmt w:val="bullet"/>
      <w:suff w:val="tab"/>
      <w:lvlText w:val="•"/>
      <w:rPr>
        <w:color w:val="3370ff"/>
      </w:rPr>
    </w:lvl>
  </w:abstractNum>
  <w:abstractNum w:abstractNumId="105568">
    <w:lvl>
      <w:numFmt w:val="bullet"/>
      <w:suff w:val="tab"/>
      <w:lvlText w:val="•"/>
      <w:rPr>
        <w:color w:val="3370ff"/>
      </w:rPr>
    </w:lvl>
  </w:abstractNum>
  <w:abstractNum w:abstractNumId="105569">
    <w:lvl>
      <w:numFmt w:val="bullet"/>
      <w:suff w:val="tab"/>
      <w:lvlText w:val="•"/>
      <w:rPr>
        <w:color w:val="3370ff"/>
      </w:rPr>
    </w:lvl>
  </w:abstractNum>
  <w:abstractNum w:abstractNumId="105570">
    <w:lvl>
      <w:numFmt w:val="bullet"/>
      <w:suff w:val="tab"/>
      <w:lvlText w:val="￮"/>
      <w:rPr>
        <w:color w:val="3370ff"/>
      </w:rPr>
    </w:lvl>
  </w:abstractNum>
  <w:abstractNum w:abstractNumId="105571">
    <w:lvl>
      <w:numFmt w:val="bullet"/>
      <w:suff w:val="tab"/>
      <w:lvlText w:val="￮"/>
      <w:rPr>
        <w:color w:val="3370ff"/>
      </w:rPr>
    </w:lvl>
  </w:abstractNum>
  <w:abstractNum w:abstractNumId="105572">
    <w:lvl>
      <w:numFmt w:val="bullet"/>
      <w:suff w:val="tab"/>
      <w:lvlText w:val="▪"/>
      <w:rPr>
        <w:color w:val="3370ff"/>
        <w:sz w:val="11"/>
      </w:rPr>
    </w:lvl>
  </w:abstractNum>
  <w:abstractNum w:abstractNumId="105573">
    <w:lvl>
      <w:numFmt w:val="bullet"/>
      <w:suff w:val="tab"/>
      <w:lvlText w:val="▪"/>
      <w:rPr>
        <w:color w:val="3370ff"/>
        <w:sz w:val="11"/>
      </w:rPr>
    </w:lvl>
  </w:abstractNum>
  <w:abstractNum w:abstractNumId="105574">
    <w:lvl>
      <w:numFmt w:val="bullet"/>
      <w:suff w:val="tab"/>
      <w:lvlText w:val="▪"/>
      <w:rPr>
        <w:color w:val="3370ff"/>
        <w:sz w:val="11"/>
      </w:rPr>
    </w:lvl>
  </w:abstractNum>
  <w:abstractNum w:abstractNumId="105575">
    <w:lvl>
      <w:numFmt w:val="bullet"/>
      <w:suff w:val="tab"/>
      <w:lvlText w:val="▪"/>
      <w:rPr>
        <w:color w:val="3370ff"/>
        <w:sz w:val="11"/>
      </w:rPr>
    </w:lvl>
  </w:abstractNum>
  <w:abstractNum w:abstractNumId="105576">
    <w:lvl>
      <w:numFmt w:val="bullet"/>
      <w:suff w:val="tab"/>
      <w:lvlText w:val="▪"/>
      <w:rPr>
        <w:color w:val="3370ff"/>
        <w:sz w:val="11"/>
      </w:rPr>
    </w:lvl>
  </w:abstractNum>
  <w:abstractNum w:abstractNumId="105577">
    <w:lvl>
      <w:numFmt w:val="bullet"/>
      <w:suff w:val="tab"/>
      <w:lvlText w:val="▪"/>
      <w:rPr>
        <w:color w:val="3370ff"/>
        <w:sz w:val="11"/>
      </w:rPr>
    </w:lvl>
  </w:abstractNum>
  <w:abstractNum w:abstractNumId="105578">
    <w:lvl>
      <w:numFmt w:val="bullet"/>
      <w:suff w:val="tab"/>
      <w:lvlText w:val="▪"/>
      <w:rPr>
        <w:color w:val="3370ff"/>
        <w:sz w:val="11"/>
      </w:rPr>
    </w:lvl>
  </w:abstractNum>
  <w:abstractNum w:abstractNumId="105579">
    <w:lvl>
      <w:numFmt w:val="bullet"/>
      <w:suff w:val="tab"/>
      <w:lvlText w:val="▪"/>
      <w:rPr>
        <w:color w:val="3370ff"/>
        <w:sz w:val="11"/>
      </w:rPr>
    </w:lvl>
  </w:abstractNum>
  <w:abstractNum w:abstractNumId="105580">
    <w:lvl>
      <w:start w:val="8"/>
      <w:numFmt w:val="decimal"/>
      <w:suff w:val="tab"/>
      <w:lvlText w:val="%1."/>
      <w:rPr>
        <w:color w:val="3370ff"/>
      </w:rPr>
    </w:lvl>
  </w:abstractNum>
  <w:abstractNum w:abstractNumId="105581">
    <w:lvl>
      <w:numFmt w:val="bullet"/>
      <w:suff w:val="tab"/>
      <w:lvlText w:val="￮"/>
      <w:rPr>
        <w:color w:val="3370ff"/>
      </w:rPr>
    </w:lvl>
  </w:abstractNum>
  <w:abstractNum w:abstractNumId="105582">
    <w:lvl>
      <w:numFmt w:val="bullet"/>
      <w:suff w:val="tab"/>
      <w:lvlText w:val="￮"/>
      <w:rPr>
        <w:color w:val="3370ff"/>
      </w:rPr>
    </w:lvl>
  </w:abstractNum>
  <w:abstractNum w:abstractNumId="105583">
    <w:lvl>
      <w:numFmt w:val="bullet"/>
      <w:suff w:val="tab"/>
      <w:lvlText w:val="▪"/>
      <w:rPr>
        <w:color w:val="3370ff"/>
        <w:sz w:val="11"/>
      </w:rPr>
    </w:lvl>
  </w:abstractNum>
  <w:abstractNum w:abstractNumId="105584">
    <w:lvl>
      <w:numFmt w:val="bullet"/>
      <w:suff w:val="tab"/>
      <w:lvlText w:val="▪"/>
      <w:rPr>
        <w:color w:val="3370ff"/>
        <w:sz w:val="11"/>
      </w:rPr>
    </w:lvl>
  </w:abstractNum>
  <w:abstractNum w:abstractNumId="105585">
    <w:lvl>
      <w:numFmt w:val="bullet"/>
      <w:suff w:val="tab"/>
      <w:lvlText w:val="￮"/>
      <w:rPr>
        <w:color w:val="3370ff"/>
      </w:rPr>
    </w:lvl>
  </w:abstractNum>
  <w:abstractNum w:abstractNumId="105586">
    <w:lvl>
      <w:numFmt w:val="bullet"/>
      <w:suff w:val="tab"/>
      <w:lvlText w:val="▪"/>
      <w:rPr>
        <w:color w:val="3370ff"/>
        <w:sz w:val="11"/>
      </w:rPr>
    </w:lvl>
  </w:abstractNum>
  <w:abstractNum w:abstractNumId="105587">
    <w:lvl>
      <w:numFmt w:val="bullet"/>
      <w:suff w:val="tab"/>
      <w:lvlText w:val="▪"/>
      <w:rPr>
        <w:color w:val="3370ff"/>
        <w:sz w:val="11"/>
      </w:rPr>
    </w:lvl>
  </w:abstractNum>
  <w:num w:numId="1">
    <w:abstractNumId w:val="105538"/>
  </w:num>
  <w:num w:numId="2">
    <w:abstractNumId w:val="105539"/>
  </w:num>
  <w:num w:numId="3">
    <w:abstractNumId w:val="105540"/>
  </w:num>
  <w:num w:numId="4">
    <w:abstractNumId w:val="105541"/>
  </w:num>
  <w:num w:numId="5">
    <w:abstractNumId w:val="105542"/>
  </w:num>
  <w:num w:numId="6">
    <w:abstractNumId w:val="105543"/>
  </w:num>
  <w:num w:numId="7">
    <w:abstractNumId w:val="105544"/>
  </w:num>
  <w:num w:numId="8">
    <w:abstractNumId w:val="105545"/>
  </w:num>
  <w:num w:numId="9">
    <w:abstractNumId w:val="105546"/>
  </w:num>
  <w:num w:numId="10">
    <w:abstractNumId w:val="105547"/>
  </w:num>
  <w:num w:numId="11">
    <w:abstractNumId w:val="105548"/>
  </w:num>
  <w:num w:numId="12">
    <w:abstractNumId w:val="105549"/>
  </w:num>
  <w:num w:numId="13">
    <w:abstractNumId w:val="105550"/>
  </w:num>
  <w:num w:numId="14">
    <w:abstractNumId w:val="105551"/>
  </w:num>
  <w:num w:numId="15">
    <w:abstractNumId w:val="105552"/>
  </w:num>
  <w:num w:numId="16">
    <w:abstractNumId w:val="105553"/>
  </w:num>
  <w:num w:numId="17">
    <w:abstractNumId w:val="105554"/>
  </w:num>
  <w:num w:numId="18">
    <w:abstractNumId w:val="105555"/>
  </w:num>
  <w:num w:numId="19">
    <w:abstractNumId w:val="105556"/>
  </w:num>
  <w:num w:numId="20">
    <w:abstractNumId w:val="105557"/>
  </w:num>
  <w:num w:numId="21">
    <w:abstractNumId w:val="105558"/>
  </w:num>
  <w:num w:numId="22">
    <w:abstractNumId w:val="105559"/>
  </w:num>
  <w:num w:numId="23">
    <w:abstractNumId w:val="105560"/>
  </w:num>
  <w:num w:numId="24">
    <w:abstractNumId w:val="105561"/>
  </w:num>
  <w:num w:numId="25">
    <w:abstractNumId w:val="105562"/>
  </w:num>
  <w:num w:numId="26">
    <w:abstractNumId w:val="105563"/>
  </w:num>
  <w:num w:numId="27">
    <w:abstractNumId w:val="105564"/>
  </w:num>
  <w:num w:numId="28">
    <w:abstractNumId w:val="105565"/>
  </w:num>
  <w:num w:numId="29">
    <w:abstractNumId w:val="105566"/>
  </w:num>
  <w:num w:numId="30">
    <w:abstractNumId w:val="105567"/>
  </w:num>
  <w:num w:numId="31">
    <w:abstractNumId w:val="105568"/>
  </w:num>
  <w:num w:numId="32">
    <w:abstractNumId w:val="105569"/>
  </w:num>
  <w:num w:numId="33">
    <w:abstractNumId w:val="105570"/>
  </w:num>
  <w:num w:numId="34">
    <w:abstractNumId w:val="105571"/>
  </w:num>
  <w:num w:numId="35">
    <w:abstractNumId w:val="105572"/>
  </w:num>
  <w:num w:numId="36">
    <w:abstractNumId w:val="105573"/>
  </w:num>
  <w:num w:numId="37">
    <w:abstractNumId w:val="105574"/>
  </w:num>
  <w:num w:numId="38">
    <w:abstractNumId w:val="105575"/>
  </w:num>
  <w:num w:numId="39">
    <w:abstractNumId w:val="105576"/>
  </w:num>
  <w:num w:numId="40">
    <w:abstractNumId w:val="105577"/>
  </w:num>
  <w:num w:numId="41">
    <w:abstractNumId w:val="105578"/>
  </w:num>
  <w:num w:numId="42">
    <w:abstractNumId w:val="105579"/>
  </w:num>
  <w:num w:numId="43">
    <w:abstractNumId w:val="105580"/>
  </w:num>
  <w:num w:numId="44">
    <w:abstractNumId w:val="105581"/>
  </w:num>
  <w:num w:numId="45">
    <w:abstractNumId w:val="105582"/>
  </w:num>
  <w:num w:numId="46">
    <w:abstractNumId w:val="105583"/>
  </w:num>
  <w:num w:numId="47">
    <w:abstractNumId w:val="105584"/>
  </w:num>
  <w:num w:numId="48">
    <w:abstractNumId w:val="105585"/>
  </w:num>
  <w:num w:numId="49">
    <w:abstractNumId w:val="105586"/>
  </w:num>
  <w:num w:numId="50">
    <w:abstractNumId w:val="10558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http://www.networklab.com/" TargetMode="External" Type="http://schemas.openxmlformats.org/officeDocument/2006/relationships/hyperlink"/><Relationship Id="rId14" Target="http://networklab.com" TargetMode="External" Type="http://schemas.openxmlformats.org/officeDocument/2006/relationships/hyperlink"/><Relationship Id="rId15" Target="media/image9.png" Type="http://schemas.openxmlformats.org/officeDocument/2006/relationships/image"/><Relationship Id="rId16" Target="media/image10.png" Type="http://schemas.openxmlformats.org/officeDocument/2006/relationships/image"/><Relationship Id="rId17" Target="media/image11.png" Type="http://schemas.openxmlformats.org/officeDocument/2006/relationships/image"/><Relationship Id="rId18" Target="media/image12.png" Type="http://schemas.openxmlformats.org/officeDocument/2006/relationships/image"/><Relationship Id="rId19" Target="media/image13.png" Type="http://schemas.openxmlformats.org/officeDocument/2006/relationships/image"/><Relationship Id="rId2" Target="styles.xml" Type="http://schemas.openxmlformats.org/officeDocument/2006/relationships/styles"/><Relationship Id="rId20" Target="http://networklab.com" TargetMode="External" Type="http://schemas.openxmlformats.org/officeDocument/2006/relationships/hyperlink"/><Relationship Id="rId21" Target="media/image14.png" Type="http://schemas.openxmlformats.org/officeDocument/2006/relationships/image"/><Relationship Id="rId22" Target="http://networklab.com" TargetMode="External" Type="http://schemas.openxmlformats.org/officeDocument/2006/relationships/hyperlink"/><Relationship Id="rId23" Target="http://networklab.com" TargetMode="External" Type="http://schemas.openxmlformats.org/officeDocument/2006/relationships/hyperlink"/><Relationship Id="rId24" Target="http://networklab.com" TargetMode="External" Type="http://schemas.openxmlformats.org/officeDocument/2006/relationships/hyperlink"/><Relationship Id="rId25" Target="media/image15.png" Type="http://schemas.openxmlformats.org/officeDocument/2006/relationships/image"/><Relationship Id="rId26" Target="http://networklab.com" TargetMode="External" Type="http://schemas.openxmlformats.org/officeDocument/2006/relationships/hyperlink"/><Relationship Id="rId27" Target="mailto:wangying@networklab.com" TargetMode="External" Type="http://schemas.openxmlformats.org/officeDocument/2006/relationships/hyperlink"/><Relationship Id="rId28" Target="header1.xml" Type="http://schemas.openxmlformats.org/officeDocument/2006/relationships/header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2023-12-29T16:40:18Z</dcterms:created>
  <dc:creator>Apache POI</dc:creator>
</cp:coreProperties>
</file>