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83E4C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ascii="Helvetica" w:hAnsi="Helvetica" w:eastAsia="Helvetica" w:cs="Helvetica"/>
          <w:i w:val="0"/>
          <w:caps w:val="0"/>
          <w:color w:val="000000" w:themeColor="text1"/>
          <w:spacing w:val="0"/>
          <w:sz w:val="42"/>
          <w:szCs w:val="42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Helvetica" w:hAnsi="Helvetica" w:eastAsia="宋体" w:cs="Helvetica"/>
          <w:i w:val="0"/>
          <w:caps w:val="0"/>
          <w:color w:val="000000" w:themeColor="text1"/>
          <w:spacing w:val="0"/>
          <w:sz w:val="42"/>
          <w:szCs w:val="42"/>
          <w:shd w:val="clear" w:fill="FFFFFF"/>
          <w:lang w:eastAsia="zh-CN"/>
          <w14:textFill>
            <w14:solidFill>
              <w14:schemeClr w14:val="tx1"/>
            </w14:solidFill>
          </w14:textFill>
        </w:rPr>
        <w:t xml:space="preserve">WAW </w:t>
      </w:r>
      <w:r>
        <w:rPr>
          <w:rFonts w:hint="eastAsia" w:ascii="Helvetica" w:hAnsi="Helvetica" w:cs="Helvetica"/>
          <w:i w:val="0"/>
          <w:caps w:val="0"/>
          <w:color w:val="000000" w:themeColor="text1"/>
          <w:spacing w:val="0"/>
          <w:sz w:val="42"/>
          <w:szCs w:val="42"/>
          <w:shd w:val="clear" w:fill="FFFFFF"/>
          <w:lang w:eastAsia="zh-CN"/>
          <w14:textFill>
            <w14:solidFill>
              <w14:schemeClr w14:val="tx1"/>
            </w14:solidFill>
          </w14:textFill>
        </w:rPr>
        <w:t>TrendHub</w:t>
      </w:r>
      <w:r>
        <w:rPr>
          <w:rFonts w:ascii="Helvetica" w:hAnsi="Helvetica" w:eastAsia="Helvetica" w:cs="Helvetica"/>
          <w:i w:val="0"/>
          <w:caps w:val="0"/>
          <w:color w:val="000000" w:themeColor="text1"/>
          <w:spacing w:val="0"/>
          <w:sz w:val="42"/>
          <w:szCs w:val="42"/>
          <w:shd w:val="clear" w:fill="FFFFFF"/>
          <w14:textFill>
            <w14:solidFill>
              <w14:schemeClr w14:val="tx1"/>
            </w14:solidFill>
          </w14:textFill>
        </w:rPr>
        <w:t>平台规则总则</w:t>
      </w:r>
    </w:p>
    <w:p w14:paraId="490F2DA2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第一章 概述</w:t>
      </w:r>
    </w:p>
    <w:p w14:paraId="26E931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21"/>
          <w:szCs w:val="21"/>
          <w:shd w:val="clear" w:fill="FFFFFF"/>
        </w:rPr>
        <w:t>第一条 【规则目的】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为了让用户享受到更优质、安全、可信赖的商业环境和交易体验，推动线上线下一体化的协同治理，优化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生态体系，特制定本规则总则。</w:t>
      </w:r>
    </w:p>
    <w:p w14:paraId="6FBE7493">
      <w:pPr>
        <w:keepNext w:val="0"/>
        <w:keepLines w:val="0"/>
        <w:widowControl/>
        <w:suppressLineNumbers w:val="0"/>
        <w:jc w:val="left"/>
      </w:pP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第二条 【规则基础】</w:t>
      </w:r>
    </w:p>
    <w:p w14:paraId="6B4910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（一）</w:t>
      </w: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21"/>
          <w:szCs w:val="21"/>
          <w:shd w:val="clear" w:fill="FFFFFF"/>
        </w:rPr>
        <w:t>【法律基础】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《中华人民共和国电子商务法》、《中华人民共和国网络安全法》、《中华人民共和国消费者权益保护法》、《网络交易管理办法》等国家法律法规及 相关规范性文件（以下简称“法律规定”）规定了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生态体系各方的法定权利义务，是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平台规则制定、修订的法律基础。</w:t>
      </w:r>
    </w:p>
    <w:p w14:paraId="71E2F2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（二）</w:t>
      </w: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21"/>
          <w:szCs w:val="21"/>
          <w:shd w:val="clear" w:fill="FFFFFF"/>
        </w:rPr>
        <w:t>【规范基础】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平台相关协议作为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与其会员明确权利义务的法律文件，是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平台规则的规范基础。</w:t>
      </w:r>
    </w:p>
    <w:p w14:paraId="3D3A7A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（三）</w:t>
      </w: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21"/>
          <w:szCs w:val="21"/>
          <w:shd w:val="clear" w:fill="FFFFFF"/>
        </w:rPr>
        <w:t>【理念基础】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平台生态体系各方践行商业道德和社会责任，在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平台上共生共赢、共治共建，自律规范发展，对法律未有明确规定的，平台通过有益探索不断实现各方利益最大化，是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平台规则的理念基础。</w:t>
      </w:r>
    </w:p>
    <w:p w14:paraId="30EC7C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21"/>
          <w:szCs w:val="21"/>
          <w:shd w:val="clear" w:fill="FFFFFF"/>
        </w:rPr>
        <w:t>第三条 【规则原则】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平台生态体系各方尊重和信守以下原则：平等、自愿、公平、诚信。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平台生态体系各方在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平台上的行为不得违反法律规定，不得违背公序良俗。</w:t>
      </w:r>
    </w:p>
    <w:p w14:paraId="6EB52B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21"/>
          <w:szCs w:val="21"/>
          <w:shd w:val="clear" w:fill="FFFFFF"/>
        </w:rPr>
        <w:t>第四条 【适用对象】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平台规则适用于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平台生态体系各方，包括商家、其他相关者、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等。</w:t>
      </w:r>
    </w:p>
    <w:p w14:paraId="0584BD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21"/>
          <w:szCs w:val="21"/>
          <w:shd w:val="clear" w:fill="FFFFFF"/>
        </w:rPr>
        <w:t>第五条 【规则体系及效力】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平台规则体系及效力级别如下：</w:t>
      </w:r>
    </w:p>
    <w:p w14:paraId="450137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（一）</w:t>
      </w: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21"/>
          <w:szCs w:val="21"/>
          <w:shd w:val="clear" w:fill="FFFFFF"/>
        </w:rPr>
        <w:t>【规则体系】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平台规则是以下规则的统称：</w:t>
      </w:r>
    </w:p>
    <w:p w14:paraId="2740AA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1.《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平台规则总则》（以下简称“《总则》”）；</w:t>
      </w:r>
    </w:p>
    <w:p w14:paraId="274A60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2.针对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平台各方市场管理与违规处理、行业市场管理、营销活动和其他必要事项，所制定的有关具体规则规范，包含对具体规则规范进一步细化制定的相应实施细则（以下简称“规则规范”）；</w:t>
      </w:r>
    </w:p>
    <w:p w14:paraId="0D933C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3.根据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平台临时性管理需求所发布的临时公告。</w:t>
      </w:r>
    </w:p>
    <w:p w14:paraId="294BF2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（二）</w:t>
      </w: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21"/>
          <w:szCs w:val="21"/>
          <w:shd w:val="clear" w:fill="FFFFFF"/>
        </w:rPr>
        <w:t>【效力级别】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《总则》中已有规定的，从其规定；规则规范或临时公告有特别规定的，从特别规定。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平台规则尚无规定的，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根据法律规定或相关协议处理。</w:t>
      </w:r>
    </w:p>
    <w:p w14:paraId="01A9E5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21"/>
          <w:szCs w:val="21"/>
          <w:shd w:val="clear" w:fill="FFFFFF"/>
        </w:rPr>
        <w:t>第六条 【规则程序】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根据国家法律规定要求和生态体系发展需要，对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平台规则适时审慎制定或修改，并在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平台规则页面进行公示，规则自公示期满之日起生效。</w:t>
      </w:r>
    </w:p>
    <w:p w14:paraId="2126EE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制定或修改的交易规则依法适用专门的公开征求意见程序。</w:t>
      </w:r>
    </w:p>
    <w:p w14:paraId="2B4AAF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21"/>
          <w:szCs w:val="21"/>
          <w:shd w:val="clear" w:fill="FFFFFF"/>
        </w:rPr>
        <w:t>第七条 【规则溯及力】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发生在规则生效以前的行为，适用当时的规则；发生在规则生效以后的行为，适用新规则。</w:t>
      </w:r>
    </w:p>
    <w:p w14:paraId="4293CC2C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第二章 商家一般规定</w:t>
      </w:r>
    </w:p>
    <w:p w14:paraId="3475AB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21"/>
          <w:szCs w:val="21"/>
          <w:shd w:val="clear" w:fill="FFFFFF"/>
        </w:rPr>
        <w:t>第八条 【通用原则】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商家在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平台的所有行为都需要遵守国家法律规定、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平台规则要求，以及根据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平台相应页面指引进行操作。</w:t>
      </w:r>
    </w:p>
    <w:p w14:paraId="64BCE3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21"/>
          <w:szCs w:val="21"/>
          <w:shd w:val="clear" w:fill="FFFFFF"/>
        </w:rPr>
        <w:t>第九条 【注册】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商家应当根据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平台的流程和要求完成注册，注册后无法自行修改。</w:t>
      </w:r>
    </w:p>
    <w:p w14:paraId="0C220C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highlight w:val="none"/>
        </w:rPr>
      </w:pP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第十条 【认证】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商家应当根据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highlight w:val="none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平台的认证要求，提供本人（含自然人、法人及其负责人、非法人组织及其负责人等，下同）真实有效的信息。</w:t>
      </w:r>
    </w:p>
    <w:p w14:paraId="68A902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highlight w:val="none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（一）商家应当提供的信息包括但不限于：本人身份信息、有效联系方式、真实地址、支付宝相关信息等证明身份真实性、有效性、一致性的信息。商家提供的本人信息不完整、失效或可能不准确的，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highlight w:val="none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可不予通过认证。</w:t>
      </w:r>
    </w:p>
    <w:p w14:paraId="321198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highlight w:val="none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（二）为保障商家认证信息的持续真实有效，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highlight w:val="none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可对已通过认证的商家信息进行复核。</w:t>
      </w:r>
    </w:p>
    <w:p w14:paraId="02ABD0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21"/>
          <w:szCs w:val="21"/>
          <w:shd w:val="clear" w:fill="FFFFFF"/>
        </w:rPr>
        <w:t>第十一条 【信息发布】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商家不得发布如下信息：</w:t>
      </w:r>
    </w:p>
    <w:p w14:paraId="6DBE4A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（一）反对宪法所确定的基本原则的；</w:t>
      </w:r>
    </w:p>
    <w:p w14:paraId="54EF7B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（二）危害国家安全，泄露国家秘密，颠覆国家政权，破坏国家统一的；</w:t>
      </w:r>
    </w:p>
    <w:p w14:paraId="1AF79E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（三）损害国家荣誉和利益的；</w:t>
      </w:r>
    </w:p>
    <w:p w14:paraId="4AFD8D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（四）煽动民族仇恨、民族歧视，破坏民族团结的；</w:t>
      </w:r>
    </w:p>
    <w:p w14:paraId="4B2294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（五）破坏国家宗教政策，宣扬邪教和封建迷信的；</w:t>
      </w:r>
    </w:p>
    <w:p w14:paraId="5A90E4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（六）散布谣言，扰乱社会秩序，破坏社会稳定的；</w:t>
      </w:r>
    </w:p>
    <w:p w14:paraId="067EF6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（七）散布淫秽、色情、赌博、暴力、凶杀、恐怖或者教唆犯罪的；</w:t>
      </w:r>
    </w:p>
    <w:p w14:paraId="4745E9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（八）侮辱或者诽谤他人，侵害他人合法权益的；</w:t>
      </w:r>
    </w:p>
    <w:p w14:paraId="72BCD1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（九）欺诈、虚假、不准确或存在误导性的；</w:t>
      </w:r>
    </w:p>
    <w:p w14:paraId="6301DF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（十）其他违反法律规定、社会公德或根据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平台相关协议等不适合在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平台上发布的。</w:t>
      </w:r>
    </w:p>
    <w:p w14:paraId="7A0AEE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21"/>
          <w:szCs w:val="21"/>
          <w:shd w:val="clear" w:fill="FFFFFF"/>
        </w:rPr>
        <w:t>第十二条 【交易】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商家应遵守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平台交易流程的各项要求进行真实交易。</w:t>
      </w:r>
    </w:p>
    <w:p w14:paraId="0F4DD7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21"/>
          <w:szCs w:val="21"/>
          <w:shd w:val="clear" w:fill="FFFFFF"/>
        </w:rPr>
        <w:t>第十三条 【评价】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商家应合理使用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平台评价工具，其中使用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评价工具的须遵守《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订单评价规则》 等相关规定。</w:t>
      </w:r>
    </w:p>
    <w:p w14:paraId="5F17F423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第三章 商家店铺规定</w:t>
      </w:r>
    </w:p>
    <w:p w14:paraId="54F8EF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21"/>
          <w:szCs w:val="21"/>
          <w:shd w:val="clear" w:fill="FFFFFF"/>
        </w:rPr>
        <w:t>第十四条 【开店与退出】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商家满足相关条件后，方可根据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设置的流程创建店铺。</w:t>
      </w:r>
    </w:p>
    <w:p w14:paraId="697E09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商家可向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申请注销店铺，店铺注销前须对已达成的交易履行发货、退换货、维权投诉处理等交易保障义务。</w:t>
      </w:r>
    </w:p>
    <w:p w14:paraId="550B03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21"/>
          <w:szCs w:val="21"/>
          <w:shd w:val="clear" w:fill="FFFFFF"/>
        </w:rPr>
        <w:t>第十五条 【资质备案】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商家发布需要准入的服务信息时，应当根据相关规则及系统设置要求提交资质材料，通过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备案或审查。</w:t>
      </w:r>
    </w:p>
    <w:p w14:paraId="4A1F9F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21"/>
          <w:szCs w:val="21"/>
          <w:shd w:val="clear" w:fill="FFFFFF"/>
        </w:rPr>
        <w:t>第十六条 【信息及质量】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商家发布的服务信息须符合《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平台价格管理规则》等相关规定。</w:t>
      </w:r>
    </w:p>
    <w:p w14:paraId="086588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商家应确保其出售的服务具备其应当具备的使用性能、符合相应的标准等，不存在危及人身财产安全的风险，并对其所提供的服务质量承担相应责任。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平台可根据相关规范对服务进行抽检。</w:t>
      </w:r>
    </w:p>
    <w:p w14:paraId="2BD206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21"/>
          <w:szCs w:val="21"/>
          <w:shd w:val="clear" w:fill="FFFFFF"/>
        </w:rPr>
        <w:t>第十七条 【交易履约与服务保障】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商家须履行服务等承诺,包括根据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平台规则及其自身作出的承诺在规定和承诺期限内提供服务（特殊情形除外）等。</w:t>
      </w:r>
    </w:p>
    <w:p w14:paraId="1792AE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商家应保障消费者合法权益,提供消费者保障服务，遵守《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质量服务承诺》《六大服务保障》等相关规定。</w:t>
      </w:r>
    </w:p>
    <w:p w14:paraId="20A0F0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21"/>
          <w:szCs w:val="21"/>
          <w:shd w:val="clear" w:fill="FFFFFF"/>
        </w:rPr>
        <w:t>第十八条 【营销】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商家参加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营销活动须遵守《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营销规则》或对应营销活动规则等相关规定。</w:t>
      </w:r>
    </w:p>
    <w:p w14:paraId="201B19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21"/>
          <w:szCs w:val="21"/>
          <w:shd w:val="clear" w:fill="FFFFFF"/>
        </w:rPr>
        <w:t>第十九条 【行业与特色市场】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特定行业或特色市场的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商家须遵守《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行业管理规范》。</w:t>
      </w:r>
    </w:p>
    <w:p w14:paraId="0FF3DC0C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第四章 市场管理与违规处理</w:t>
      </w:r>
    </w:p>
    <w:p w14:paraId="2F55B9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21"/>
          <w:szCs w:val="21"/>
          <w:shd w:val="clear" w:fill="FFFFFF"/>
        </w:rPr>
        <w:t>第二十条 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商家的风险行为及违规行为根据《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违规处罚规则》处理。</w:t>
      </w:r>
    </w:p>
    <w:p w14:paraId="6AD4A2DA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第五章 附则</w:t>
      </w:r>
    </w:p>
    <w:p w14:paraId="7D6459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highlight w:val="none"/>
        </w:rPr>
      </w:pP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第二十一条 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本规则于202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5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年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highlight w:val="none"/>
          <w:shd w:val="clear" w:fill="FFFFFF"/>
          <w:lang w:val="en-US" w:eastAsia="zh-CN"/>
        </w:rPr>
        <w:t>11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highlight w:val="none"/>
          <w:shd w:val="clear" w:fill="FFFFFF"/>
        </w:rPr>
        <w:t>月1日首次生效。</w:t>
      </w:r>
    </w:p>
    <w:p w14:paraId="471D08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21"/>
          <w:szCs w:val="21"/>
          <w:shd w:val="clear" w:fill="FFFFFF"/>
        </w:rPr>
        <w:t>第二十二条 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 xml:space="preserve">WAW </w:t>
      </w:r>
      <w:bookmarkStart w:id="0" w:name="_GoBack"/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TrendHub</w:t>
      </w:r>
      <w:bookmarkEnd w:id="0"/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平台规则中的“以上”，包含本数；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平台规则中的“以下”，不包含本数。</w:t>
      </w:r>
    </w:p>
    <w:p w14:paraId="1E8B6B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Style w:val="6"/>
          <w:rFonts w:hint="default" w:ascii="Helvetica" w:hAnsi="Helvetica" w:eastAsia="Helvetica" w:cs="Helvetica"/>
          <w:b/>
          <w:i w:val="0"/>
          <w:caps w:val="0"/>
          <w:color w:val="000000"/>
          <w:spacing w:val="0"/>
          <w:sz w:val="21"/>
          <w:szCs w:val="21"/>
          <w:shd w:val="clear" w:fill="FFFFFF"/>
        </w:rPr>
        <w:t>第二十三条 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平台规则中的“天”，以24小时计算。</w:t>
      </w:r>
    </w:p>
    <w:p w14:paraId="0AF0A952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附录定义</w:t>
      </w:r>
    </w:p>
    <w:p w14:paraId="0945CD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1.商家，指与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签订服务协议并完成注册流程的用户、</w:t>
      </w:r>
      <w:r>
        <w:rPr>
          <w:rFonts w:hint="eastAsia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Hans"/>
        </w:rPr>
        <w:t>设计师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，包括平等民事主体的自然人、法人和非法人组织。</w:t>
      </w:r>
    </w:p>
    <w:p w14:paraId="7A4956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2.消费者，指在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平台上购买服务的人员。</w:t>
      </w:r>
    </w:p>
    <w:p w14:paraId="77C141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3.店铺，指商家在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WAW TrendHub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shd w:val="clear" w:fill="FFFFFF"/>
        </w:rPr>
        <w:t>平台设立的品牌馆及企业馆的总称。</w:t>
      </w:r>
    </w:p>
    <w:p w14:paraId="7150A2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B23F0"/>
    <w:rsid w:val="03E8235D"/>
    <w:rsid w:val="2BBE308A"/>
    <w:rsid w:val="5E903FD9"/>
    <w:rsid w:val="6D3B23F0"/>
    <w:rsid w:val="7FCFB85D"/>
    <w:rsid w:val="BCF5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2021-01-19T18:38:00Z</dcterms:created>
  <dc:creator>郑华</dc:creator>
  <cp:lastModifiedBy>木木好困</cp:lastModifiedBy>
  <dcterms:modified xsi:type="dcterms:W3CDTF">2025-11-25T14:42:58Z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EABF0291D7E298ACF24F2569E985DBFA_42</vt:lpwstr>
  </property>
</Properties>
</file>