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val="0"/>
          <w:i w:val="0"/>
        </w:rPr>
        <w:t>COMP4920 Senior Design Project II, Spring 2026</w:t>
      </w:r>
    </w:p>
    <w:p>
      <w:pPr>
        <w:jc w:val="center"/>
      </w:pPr>
      <w:r>
        <w:rPr>
          <w:b w:val="0"/>
          <w:i w:val="0"/>
        </w:rPr>
        <w:t>Advisor: Mehmet Ufuk ?a?layan</w:t>
      </w:r>
    </w:p>
    <w:p/>
    <w:p/>
    <w:p/>
    <w:p/>
    <w:p/>
    <w:p>
      <w:pPr>
        <w:jc w:val="center"/>
      </w:pPr>
      <w:r>
        <w:rPr>
          <w:b/>
          <w:i w:val="0"/>
          <w:sz w:val="36"/>
        </w:rPr>
        <w:t>AID: AI Information Detection Product Manual</w:t>
      </w:r>
    </w:p>
    <w:p/>
    <w:p>
      <w:pPr>
        <w:jc w:val="center"/>
      </w:pPr>
      <w:r>
        <w:rPr>
          <w:b w:val="0"/>
          <w:i w:val="0"/>
        </w:rPr>
        <w:t>Revision 1.0</w:t>
      </w:r>
    </w:p>
    <w:p>
      <w:pPr>
        <w:jc w:val="center"/>
      </w:pPr>
      <w:r>
        <w:rPr>
          <w:b w:val="0"/>
          <w:i w:val="0"/>
        </w:rPr>
        <w:t>25.03.2026</w:t>
      </w:r>
    </w:p>
    <w:p/>
    <w:p/>
    <w:p/>
    <w:p/>
    <w:p>
      <w:r>
        <w:rPr>
          <w:b/>
          <w:i w:val="0"/>
        </w:rPr>
        <w:t>By:</w:t>
      </w:r>
    </w:p>
    <w:tbl>
      <w:tblPr>
        <w:tblW w:type="auto" w:w="0"/>
        <w:tblLook w:firstColumn="1" w:firstRow="1" w:lastColumn="0" w:lastRow="0" w:noHBand="0" w:noVBand="1" w:val="04A0"/>
      </w:tblPr>
      <w:tblGrid>
        <w:gridCol w:w="3210"/>
        <w:gridCol w:w="3210"/>
        <w:gridCol w:w="3210"/>
      </w:tblGrid>
      <w:tr>
        <w:tc>
          <w:tcPr>
            <w:tcW w:type="dxa" w:w="3210"/>
          </w:tcPr>
          <w:p>
            <w:r/>
            <w:r>
              <w:rPr>
                <w:b w:val="0"/>
              </w:rPr>
              <w:t>Deniz Yal?m Y?lmaz</w:t>
            </w:r>
          </w:p>
        </w:tc>
        <w:tc>
          <w:tcPr>
            <w:tcW w:type="dxa" w:w="3210"/>
          </w:tcPr>
          <w:p>
            <w:r/>
            <w:r>
              <w:rPr>
                <w:b w:val="0"/>
              </w:rPr>
              <w:t xml:space="preserve">, Student ID: </w:t>
            </w:r>
          </w:p>
        </w:tc>
        <w:tc>
          <w:tcPr>
            <w:tcW w:type="dxa" w:w="3210"/>
          </w:tcPr>
          <w:p>
            <w:r/>
            <w:r>
              <w:rPr>
                <w:b w:val="0"/>
              </w:rPr>
              <w:t>22070006038</w:t>
            </w:r>
          </w:p>
        </w:tc>
      </w:tr>
      <w:tr>
        <w:tc>
          <w:tcPr>
            <w:tcW w:type="dxa" w:w="3210"/>
          </w:tcPr>
          <w:p>
            <w:r/>
            <w:r>
              <w:rPr>
                <w:b w:val="0"/>
              </w:rPr>
              <w:t>G?n Deniz</w:t>
            </w:r>
          </w:p>
        </w:tc>
        <w:tc>
          <w:tcPr>
            <w:tcW w:type="dxa" w:w="3210"/>
          </w:tcPr>
          <w:p>
            <w:r/>
            <w:r>
              <w:rPr>
                <w:b w:val="0"/>
              </w:rPr>
              <w:t xml:space="preserve">, Student ID: </w:t>
            </w:r>
          </w:p>
        </w:tc>
        <w:tc>
          <w:tcPr>
            <w:tcW w:type="dxa" w:w="3210"/>
          </w:tcPr>
          <w:p>
            <w:r/>
            <w:r>
              <w:rPr>
                <w:b w:val="0"/>
              </w:rPr>
              <w:t>22070001067</w:t>
            </w:r>
          </w:p>
        </w:tc>
      </w:tr>
      <w:tr>
        <w:tc>
          <w:tcPr>
            <w:tcW w:type="dxa" w:w="3210"/>
          </w:tcPr>
          <w:p>
            <w:r/>
            <w:r>
              <w:rPr>
                <w:b w:val="0"/>
              </w:rPr>
              <w:t>Berk Ate?</w:t>
            </w:r>
          </w:p>
        </w:tc>
        <w:tc>
          <w:tcPr>
            <w:tcW w:type="dxa" w:w="3210"/>
          </w:tcPr>
          <w:p>
            <w:r/>
            <w:r>
              <w:rPr>
                <w:b w:val="0"/>
              </w:rPr>
              <w:t xml:space="preserve">, Student ID: </w:t>
            </w:r>
          </w:p>
        </w:tc>
        <w:tc>
          <w:tcPr>
            <w:tcW w:type="dxa" w:w="3210"/>
          </w:tcPr>
          <w:p>
            <w:r/>
            <w:r>
              <w:rPr>
                <w:b w:val="0"/>
              </w:rPr>
              <w:t>22070006098</w:t>
            </w:r>
          </w:p>
        </w:tc>
      </w:tr>
      <w:tr>
        <w:tc>
          <w:tcPr>
            <w:tcW w:type="dxa" w:w="3210"/>
          </w:tcPr>
          <w:p>
            <w:r/>
            <w:r>
              <w:rPr>
                <w:b w:val="0"/>
              </w:rPr>
              <w:t>R?zgar Erdem</w:t>
            </w:r>
          </w:p>
        </w:tc>
        <w:tc>
          <w:tcPr>
            <w:tcW w:type="dxa" w:w="3210"/>
          </w:tcPr>
          <w:p>
            <w:r/>
            <w:r>
              <w:rPr>
                <w:b w:val="0"/>
              </w:rPr>
              <w:t xml:space="preserve">, Student ID: </w:t>
            </w:r>
          </w:p>
        </w:tc>
        <w:tc>
          <w:tcPr>
            <w:tcW w:type="dxa" w:w="3210"/>
          </w:tcPr>
          <w:p>
            <w:r/>
            <w:r>
              <w:rPr>
                <w:b w:val="0"/>
              </w:rPr>
              <w:t>22070006005</w:t>
            </w:r>
          </w:p>
        </w:tc>
      </w:tr>
      <w:tr>
        <w:tc>
          <w:tcPr>
            <w:tcW w:type="dxa" w:w="3210"/>
          </w:tcPr>
          <w:p>
            <w:r/>
            <w:r>
              <w:rPr>
                <w:b w:val="0"/>
              </w:rPr>
              <w:t>Ezgi ?ayda?</w:t>
            </w:r>
          </w:p>
        </w:tc>
        <w:tc>
          <w:tcPr>
            <w:tcW w:type="dxa" w:w="3210"/>
          </w:tcPr>
          <w:p>
            <w:r/>
            <w:r>
              <w:rPr>
                <w:b w:val="0"/>
              </w:rPr>
              <w:t xml:space="preserve">, Student ID: </w:t>
            </w:r>
          </w:p>
        </w:tc>
        <w:tc>
          <w:tcPr>
            <w:tcW w:type="dxa" w:w="3210"/>
          </w:tcPr>
          <w:p>
            <w:r/>
            <w:r>
              <w:rPr>
                <w:b w:val="0"/>
              </w:rPr>
              <w:t>22070006062</w:t>
            </w:r>
          </w:p>
        </w:tc>
      </w:tr>
    </w:tbl>
    <w:p>
      <w:r>
        <w:br w:type="page"/>
      </w:r>
    </w:p>
    <w:p>
      <w:pPr>
        <w:pStyle w:val="Heading1"/>
      </w:pPr>
      <w:r>
        <w:rPr>
          <w:b w:val="0"/>
          <w:i w:val="0"/>
        </w:rPr>
        <w:t>Revision History</w:t>
      </w:r>
    </w:p>
    <w:tbl>
      <w:tblPr>
        <w:tblW w:type="auto" w:w="0"/>
        <w:tblLook w:firstColumn="1" w:firstRow="1" w:lastColumn="0" w:lastRow="0" w:noHBand="0" w:noVBand="1" w:val="04A0"/>
      </w:tblPr>
      <w:tblGrid>
        <w:gridCol w:w="3210"/>
        <w:gridCol w:w="3210"/>
        <w:gridCol w:w="3210"/>
      </w:tblGrid>
      <w:tr>
        <w:tc>
          <w:tcPr>
            <w:tcW w:type="dxa" w:w="3210"/>
          </w:tcPr>
          <w:p>
            <w:r/>
            <w:r>
              <w:rPr>
                <w:b/>
              </w:rPr>
              <w:t>Revision</w:t>
            </w:r>
          </w:p>
        </w:tc>
        <w:tc>
          <w:tcPr>
            <w:tcW w:type="dxa" w:w="3210"/>
          </w:tcPr>
          <w:p>
            <w:r/>
            <w:r>
              <w:rPr>
                <w:b/>
              </w:rPr>
              <w:t>Date</w:t>
            </w:r>
          </w:p>
        </w:tc>
        <w:tc>
          <w:tcPr>
            <w:tcW w:type="dxa" w:w="3210"/>
          </w:tcPr>
          <w:p>
            <w:r/>
            <w:r>
              <w:rPr>
                <w:b/>
              </w:rPr>
              <w:t>Explanation</w:t>
            </w:r>
          </w:p>
        </w:tc>
      </w:tr>
      <w:tr>
        <w:tc>
          <w:tcPr>
            <w:tcW w:type="dxa" w:w="3210"/>
          </w:tcPr>
          <w:p>
            <w:r/>
            <w:r>
              <w:rPr>
                <w:b w:val="0"/>
              </w:rPr>
              <w:t>1.0</w:t>
            </w:r>
          </w:p>
        </w:tc>
        <w:tc>
          <w:tcPr>
            <w:tcW w:type="dxa" w:w="3210"/>
          </w:tcPr>
          <w:p>
            <w:r/>
            <w:r>
              <w:rPr>
                <w:b w:val="0"/>
              </w:rPr>
              <w:t>25.03.2026</w:t>
            </w:r>
          </w:p>
        </w:tc>
        <w:tc>
          <w:tcPr>
            <w:tcW w:type="dxa" w:w="3210"/>
          </w:tcPr>
          <w:p>
            <w:r/>
            <w:r>
              <w:rPr>
                <w:b w:val="0"/>
              </w:rPr>
              <w:t>Initial Product Manual for AID</w:t>
            </w:r>
          </w:p>
        </w:tc>
      </w:tr>
    </w:tbl>
    <w:p/>
    <w:p>
      <w:pPr>
        <w:pStyle w:val="Heading1"/>
      </w:pPr>
      <w:r>
        <w:rPr>
          <w:b w:val="0"/>
          <w:i w:val="0"/>
        </w:rPr>
        <w:t>Table of Contents</w:t>
      </w:r>
    </w:p>
    <w:p>
      <w:r>
        <w:rPr>
          <w:b w:val="0"/>
          <w:i w:val="0"/>
        </w:rPr>
        <w:t>1. Introduction</w:t>
      </w:r>
    </w:p>
    <w:p>
      <w:r>
        <w:rPr>
          <w:b w:val="0"/>
          <w:i w:val="0"/>
        </w:rPr>
        <w:t>2. AID Software Subsystem Implementation</w:t>
      </w:r>
    </w:p>
    <w:p>
      <w:r>
        <w:rPr>
          <w:b w:val="0"/>
          <w:i w:val="0"/>
        </w:rPr>
        <w:t>2.1 Source Code and Executable Organization</w:t>
      </w:r>
    </w:p>
    <w:p>
      <w:r>
        <w:rPr>
          <w:b w:val="0"/>
          <w:i w:val="0"/>
        </w:rPr>
        <w:t>2.2 Software Development Tools</w:t>
      </w:r>
    </w:p>
    <w:p>
      <w:r>
        <w:rPr>
          <w:b w:val="0"/>
          <w:i w:val="0"/>
        </w:rPr>
        <w:t>2.3 Hardware and System Software Platform</w:t>
      </w:r>
    </w:p>
    <w:p>
      <w:r>
        <w:rPr>
          <w:b w:val="0"/>
          <w:i w:val="0"/>
        </w:rPr>
        <w:t>3. AID Software Testing</w:t>
      </w:r>
    </w:p>
    <w:p>
      <w:r>
        <w:rPr>
          <w:b w:val="0"/>
          <w:i w:val="0"/>
        </w:rPr>
        <w:t>4. AID Installation, Configuration and Operation</w:t>
      </w:r>
    </w:p>
    <w:p>
      <w:r>
        <w:rPr>
          <w:b w:val="0"/>
          <w:i w:val="0"/>
        </w:rPr>
        <w:t>References</w:t>
      </w:r>
    </w:p>
    <w:p>
      <w:r>
        <w:br w:type="page"/>
      </w:r>
    </w:p>
    <w:p>
      <w:pPr>
        <w:pStyle w:val="Heading1"/>
      </w:pPr>
      <w:r>
        <w:rPr>
          <w:b w:val="0"/>
          <w:i w:val="0"/>
        </w:rPr>
        <w:t>1. Introduction</w:t>
      </w:r>
    </w:p>
    <w:p>
      <w:r>
        <w:rPr>
          <w:b w:val="0"/>
          <w:i w:val="0"/>
        </w:rPr>
        <w:t>The purpose of this product manual is to document the implementation, testing, installation, configuration, and operation of AID (AI Information Detection) as a software product.</w:t>
      </w:r>
    </w:p>
    <w:p>
      <w:r>
        <w:rPr>
          <w:b w:val="0"/>
          <w:i w:val="0"/>
        </w:rPr>
        <w:t>AID is implemented and tested in line with the AID Design Specifications Document (Revision 1.0, dated 26.12.2025) and is intended to satisfy the requirements defined in the AID Requirements Specification Document, Revision 1.0.</w:t>
      </w:r>
    </w:p>
    <w:p>
      <w:r>
        <w:rPr>
          <w:b w:val="0"/>
          <w:i w:val="0"/>
        </w:rPr>
        <w:t>The implemented product contains four coordinated software parts: a lightweight web frontend, a Flask gateway API, a CNN-based image detector, and an LSTM-based text detector. The current product version is strongest on the image-analysis side, where Docker-based training, evaluation, benchmarking, duplicate auditing, corruption checks, and governance logging are already integrated into the repository.</w:t>
      </w:r>
    </w:p>
    <w:p>
      <w:pPr>
        <w:pStyle w:val="Heading1"/>
      </w:pPr>
      <w:r>
        <w:rPr>
          <w:b w:val="0"/>
          <w:i w:val="0"/>
        </w:rPr>
        <w:t>2. AID Software Subsystem Implementation</w:t>
      </w:r>
    </w:p>
    <w:p>
      <w:r>
        <w:rPr>
          <w:b w:val="0"/>
          <w:i w:val="0"/>
        </w:rPr>
        <w:t>AID is implemented as a repository-oriented software product. The project root contains source code, prepared datasets, reports, governance records, and container orchestration files so that training, evaluation, and manual operation can be reproduced from a single delivery package.</w:t>
      </w:r>
    </w:p>
    <w:p>
      <w:pPr>
        <w:pStyle w:val="Heading2"/>
      </w:pPr>
      <w:r>
        <w:rPr>
          <w:b w:val="0"/>
          <w:i w:val="0"/>
        </w:rPr>
        <w:t>2.1 Source Code and Executable Organization</w:t>
      </w:r>
    </w:p>
    <w:p>
      <w:r>
        <w:rPr>
          <w:b w:val="0"/>
          <w:i w:val="0"/>
        </w:rPr>
        <w:t>The main repository structure is organized as follows:</w:t>
      </w:r>
    </w:p>
    <w:p>
      <w:r>
        <w:rPr>
          <w:b w:val="0"/>
          <w:i w:val="0"/>
        </w:rPr>
        <w:t>- Dataset/: prepared training, validation, and holdout image manifests and image files.</w:t>
      </w:r>
    </w:p>
    <w:p>
      <w:r>
        <w:rPr>
          <w:b w:val="0"/>
          <w:i w:val="0"/>
        </w:rPr>
        <w:t>- docs/: operational notes, including Docker usage instructions.</w:t>
      </w:r>
    </w:p>
    <w:p>
      <w:r>
        <w:rPr>
          <w:b w:val="0"/>
          <w:i w:val="0"/>
        </w:rPr>
        <w:t>- governance/: baseline hashes and held-out evaluation access logs.</w:t>
      </w:r>
    </w:p>
    <w:p>
      <w:r>
        <w:rPr>
          <w:b w:val="0"/>
          <w:i w:val="0"/>
        </w:rPr>
        <w:t>- reports/: generated benchmark runs, holdout metrics, duplicate audits, and slice reports.</w:t>
      </w:r>
    </w:p>
    <w:p>
      <w:r>
        <w:rPr>
          <w:b w:val="0"/>
          <w:i w:val="0"/>
        </w:rPr>
        <w:t>- src/frontend/: index.html, script.js, style.css, and config.js for the user-facing web interface.</w:t>
      </w:r>
    </w:p>
    <w:p>
      <w:r>
        <w:rPr>
          <w:b w:val="0"/>
          <w:i w:val="0"/>
        </w:rPr>
        <w:t>- src/flask_server/: run.py gateway entry point and utility.py for image upload handling.</w:t>
      </w:r>
    </w:p>
    <w:p>
      <w:r>
        <w:rPr>
          <w:b w:val="0"/>
          <w:i w:val="0"/>
        </w:rPr>
        <w:t>- src/cnn/: image training, inference, evaluation, calibration, corruption, governance, and benchmark modules.</w:t>
      </w:r>
    </w:p>
    <w:p>
      <w:r>
        <w:rPr>
          <w:b w:val="0"/>
          <w:i w:val="0"/>
        </w:rPr>
        <w:t>- src/lstm/: text-model training, utilities, inference service, demo script, and data-preparation helpers.</w:t>
      </w:r>
    </w:p>
    <w:p>
      <w:r>
        <w:rPr>
          <w:b w:val="0"/>
          <w:i w:val="0"/>
        </w:rPr>
        <w:t>The main executable entry points and operational scripts are the following:</w:t>
      </w:r>
    </w:p>
    <w:p>
      <w:r>
        <w:rPr>
          <w:b w:val="0"/>
          <w:i w:val="0"/>
        </w:rPr>
        <w:t>- docker-compose.yml defines the containerized services aid, aid-gpu, aid-benchmark, and aid-benchmark-gpu.</w:t>
      </w:r>
    </w:p>
    <w:p>
      <w:r>
        <w:rPr>
          <w:b w:val="0"/>
          <w:i w:val="0"/>
        </w:rPr>
        <w:t>- Dockerfile builds the TensorFlow-based runtime image used by training and evaluation commands.</w:t>
      </w:r>
    </w:p>
    <w:p>
      <w:r>
        <w:rPr>
          <w:b w:val="0"/>
          <w:i w:val="0"/>
        </w:rPr>
        <w:t>- Makefile and run.ps1 provide shortcut commands for build, train, eval, eval-manifest, eval-report, shell, and clean operations.</w:t>
      </w:r>
    </w:p>
    <w:p>
      <w:r>
        <w:rPr>
          <w:b w:val="0"/>
          <w:i w:val="0"/>
        </w:rPr>
        <w:t>- src/cnn/main.py is the primary command-line entry point for image-model training and evaluation.</w:t>
      </w:r>
    </w:p>
    <w:p>
      <w:r>
        <w:rPr>
          <w:b w:val="0"/>
          <w:i w:val="0"/>
        </w:rPr>
        <w:t>- src/flask_server/run.py is the main API gateway and exposes /, /ping, /analyze_image, and /analyze_text routes.</w:t>
      </w:r>
    </w:p>
    <w:p>
      <w:r>
        <w:rPr>
          <w:b w:val="0"/>
          <w:i w:val="0"/>
        </w:rPr>
        <w:t>- src/lstm/demo.py can be used for local text-demo style execution outside the gateway.</w:t>
      </w:r>
    </w:p>
    <w:p>
      <w:r>
        <w:rPr>
          <w:b w:val="0"/>
          <w:i w:val="0"/>
        </w:rPr>
        <w:t>Important configuration and data definition files include:</w:t>
      </w:r>
    </w:p>
    <w:p>
      <w:r>
        <w:rPr>
          <w:b w:val="0"/>
          <w:i w:val="0"/>
        </w:rPr>
        <w:t>- src/cnn/config/governance.json for held-out evaluation policy and governance rules.</w:t>
      </w:r>
    </w:p>
    <w:p>
      <w:r>
        <w:rPr>
          <w:b w:val="0"/>
          <w:i w:val="0"/>
        </w:rPr>
        <w:t>- src/cnn/config/labels.json for class/label mapping used by the image pipeline.</w:t>
      </w:r>
    </w:p>
    <w:p>
      <w:r>
        <w:rPr>
          <w:b w:val="0"/>
          <w:i w:val="0"/>
        </w:rPr>
        <w:t>- src/frontend/config.js for the frontend gateway endpoint. The current file points to a deployed Render gateway and can be changed to a local address when required.</w:t>
      </w:r>
    </w:p>
    <w:p>
      <w:r>
        <w:rPr>
          <w:b w:val="0"/>
          <w:i w:val="0"/>
        </w:rPr>
        <w:t>- Dataset/prepared/.../split_manifest.csv files for deterministic training, validation, and holdout splits.</w:t>
      </w:r>
    </w:p>
    <w:p>
      <w:r>
        <w:rPr>
          <w:b w:val="0"/>
          <w:i w:val="0"/>
        </w:rPr>
        <w:t>Diversions from the DSD should be noted explicitly. The DSD proposed a browser extension as the main client. The current implementation instead provides a web frontend with the same client/server separation goals. The Docker-first workflow is also concentrated on the CNN/image track; the LSTM/text track remains implemented and callable from the Flask API, but it is not yet documented with the same training and benchmarking maturity as the image side.</w:t>
      </w:r>
    </w:p>
    <w:p>
      <w:pPr>
        <w:pStyle w:val="Heading2"/>
      </w:pPr>
      <w:r>
        <w:rPr>
          <w:b w:val="0"/>
          <w:i w:val="0"/>
        </w:rPr>
        <w:t>2.2 Software Development Tools</w:t>
      </w:r>
    </w:p>
    <w:p>
      <w:r>
        <w:rPr>
          <w:b w:val="0"/>
          <w:i w:val="0"/>
        </w:rPr>
        <w:t>The following software tools, frameworks, and libraries are used during implementation and testing:</w:t>
      </w:r>
    </w:p>
    <w:p>
      <w:r>
        <w:rPr>
          <w:b w:val="0"/>
          <w:i w:val="0"/>
        </w:rPr>
        <w:t>- Python 3.11 as the target implementation language in the TensorFlow container environment described by the DSD.</w:t>
      </w:r>
    </w:p>
    <w:p>
      <w:r>
        <w:rPr>
          <w:b w:val="0"/>
          <w:i w:val="0"/>
        </w:rPr>
        <w:t>- TensorFlow 2.15.0 as the primary machine-learning framework for CNN and LSTM execution.</w:t>
      </w:r>
    </w:p>
    <w:p>
      <w:r>
        <w:rPr>
          <w:b w:val="0"/>
          <w:i w:val="0"/>
        </w:rPr>
        <w:t>- Flask 3.0.3 for the gateway API layer.</w:t>
      </w:r>
    </w:p>
    <w:p>
      <w:r>
        <w:rPr>
          <w:b w:val="0"/>
          <w:i w:val="0"/>
        </w:rPr>
        <w:t>- Pandas 2.3.3 and NumPy 1.26.4 for dataset handling and numerical processing.</w:t>
      </w:r>
    </w:p>
    <w:p>
      <w:r>
        <w:rPr>
          <w:b w:val="0"/>
          <w:i w:val="0"/>
        </w:rPr>
        <w:t>- OpenCV 4.8.1.78, Pillow 11.3.0, and scikit-image 0.25.2 for image loading and preprocessing.</w:t>
      </w:r>
    </w:p>
    <w:p>
      <w:r>
        <w:rPr>
          <w:b w:val="0"/>
          <w:i w:val="0"/>
        </w:rPr>
        <w:t>- Transformers 4.46.3 for newer image-model baselines such as clip_vit_b32.</w:t>
      </w:r>
    </w:p>
    <w:p>
      <w:r>
        <w:rPr>
          <w:b w:val="0"/>
          <w:i w:val="0"/>
        </w:rPr>
        <w:t>- datasets 4.4.2 and kagglehub 0.3.13 for dataset-related workflow support.</w:t>
      </w:r>
    </w:p>
    <w:p>
      <w:r>
        <w:rPr>
          <w:b w:val="0"/>
          <w:i w:val="0"/>
        </w:rPr>
        <w:t>- joblib 1.4.2 for helper serialization and utility use.</w:t>
      </w:r>
    </w:p>
    <w:p>
      <w:r>
        <w:rPr>
          <w:b w:val="0"/>
          <w:i w:val="0"/>
        </w:rPr>
        <w:t>- HTML5, CSS, and JavaScript for the frontend user interface.</w:t>
      </w:r>
    </w:p>
    <w:p>
      <w:r>
        <w:rPr>
          <w:b w:val="0"/>
          <w:i w:val="0"/>
        </w:rPr>
        <w:t>- Docker and Docker Compose for reproducible build, train, evaluation, and benchmark execution.</w:t>
      </w:r>
    </w:p>
    <w:p>
      <w:r>
        <w:rPr>
          <w:b w:val="0"/>
          <w:i w:val="0"/>
        </w:rPr>
        <w:t>- Git-based repository organization and PowerShell/Make-based developer command shortcuts.</w:t>
      </w:r>
    </w:p>
    <w:p>
      <w:pPr>
        <w:pStyle w:val="Heading2"/>
      </w:pPr>
      <w:r>
        <w:rPr>
          <w:b w:val="0"/>
          <w:i w:val="0"/>
        </w:rPr>
        <w:t>2.3 Hardware and System Software Platform</w:t>
      </w:r>
    </w:p>
    <w:p>
      <w:r>
        <w:rPr>
          <w:b w:val="0"/>
          <w:i w:val="0"/>
        </w:rPr>
        <w:t>AID does not implement a custom hardware subsystem; however, the software product is designed to execute on an off-the-shelf workstation or laptop that can support Docker-based machine-learning workloads. The intended and documented platform characteristics are as follows:</w:t>
      </w:r>
    </w:p>
    <w:p>
      <w:r>
        <w:rPr>
          <w:b w:val="0"/>
          <w:i w:val="0"/>
        </w:rPr>
        <w:t>- Host operating system: Windows with WSL2/Docker Desktop or a Linux host with Docker Engine and Docker Compose support.</w:t>
      </w:r>
    </w:p>
    <w:p>
      <w:r>
        <w:rPr>
          <w:b w:val="0"/>
          <w:i w:val="0"/>
        </w:rPr>
        <w:t>- Browser environment: a modern desktop browser for running the frontend assets in src/frontend/.</w:t>
      </w:r>
    </w:p>
    <w:p>
      <w:r>
        <w:rPr>
          <w:b w:val="0"/>
          <w:i w:val="0"/>
        </w:rPr>
        <w:t>- CPU mode: supported for build, smoke tests, and baseline training/evaluation.</w:t>
      </w:r>
    </w:p>
    <w:p>
      <w:r>
        <w:rPr>
          <w:b w:val="0"/>
          <w:i w:val="0"/>
        </w:rPr>
        <w:t>- GPU mode: supported through the aid-gpu and aid-benchmark-gpu services; this requires Docker GPU support and an NVIDIA CUDA-capable card.</w:t>
      </w:r>
    </w:p>
    <w:p>
      <w:r>
        <w:rPr>
          <w:b w:val="0"/>
          <w:i w:val="0"/>
        </w:rPr>
        <w:t>- Training hardware identified in the DSD: NVIDIA RTX 3060 Ti and RTX 4070 Ti Super class GPUs.</w:t>
      </w:r>
    </w:p>
    <w:p>
      <w:r>
        <w:rPr>
          <w:b w:val="0"/>
          <w:i w:val="0"/>
        </w:rPr>
        <w:t>- Storage: enough local disk space for the repository, prepared datasets, model files, and generated reports. SSD storage is strongly preferred for image workloads.</w:t>
      </w:r>
    </w:p>
    <w:p>
      <w:r>
        <w:rPr>
          <w:b w:val="0"/>
          <w:i w:val="0"/>
        </w:rPr>
        <w:t>- Network: Internet access is required for pulling container images and, where applicable, obtaining external dependencies or datasets. Once the environment is prepared, local training and evaluation can proceed offline.</w:t>
      </w:r>
    </w:p>
    <w:p>
      <w:pPr>
        <w:pStyle w:val="Heading1"/>
      </w:pPr>
      <w:r>
        <w:rPr>
          <w:b w:val="0"/>
          <w:i w:val="0"/>
        </w:rPr>
        <w:t>3. AID Software Testing</w:t>
      </w:r>
    </w:p>
    <w:p>
      <w:r>
        <w:rPr>
          <w:b w:val="0"/>
          <w:i w:val="0"/>
        </w:rPr>
        <w:t>Testing in the current AID product combines manual interface checks, route-level validation, reproducible model evaluation, benchmark sweeps, duplicate/corruption data checks, and governance logging for held-out experiments. The repository does not contain a separate automated unit-test suite, so the strongest evidence of testing comes from the generated reports stored under reports/ and governance/.</w:t>
      </w:r>
    </w:p>
    <w:p>
      <w:r>
        <w:rPr>
          <w:b w:val="0"/>
          <w:i w:val="0"/>
        </w:rPr>
        <w:t>Observed test evidence in the repository includes:</w:t>
      </w:r>
    </w:p>
    <w:p>
      <w:r>
        <w:rPr>
          <w:b w:val="0"/>
          <w:i w:val="0"/>
        </w:rPr>
        <w:t>- Validation-slice reports for the efficientnet_v2b0 RGB model under reports/efficientnet_v2b0_rgb_20260325/.</w:t>
      </w:r>
    </w:p>
    <w:p>
      <w:r>
        <w:rPr>
          <w:b w:val="0"/>
          <w:i w:val="0"/>
        </w:rPr>
        <w:t>- Held-out tuned evaluation reports for Kaggle and FakeClue test manifests under reports/holdout_kaggle_test_tuned/ and reports/holdout_fakeclue_test_tuned/.</w:t>
      </w:r>
    </w:p>
    <w:p>
      <w:r>
        <w:rPr>
          <w:b w:val="0"/>
          <w:i w:val="0"/>
        </w:rPr>
        <w:t>- Benchmark smoke, dry-run, and sweep outputs under reports/benchmark_smoke/, reports/benchmark_matrix_dryrun/, and reports/benchmark_sweep_20260325/.</w:t>
      </w:r>
    </w:p>
    <w:p>
      <w:r>
        <w:rPr>
          <w:b w:val="0"/>
          <w:i w:val="0"/>
        </w:rPr>
        <w:t>- Duplicate-audit outputs under reports/duplicate_audit_full/ and related smoke runs.</w:t>
      </w:r>
    </w:p>
    <w:p>
      <w:r>
        <w:rPr>
          <w:b w:val="0"/>
          <w:i w:val="0"/>
        </w:rPr>
        <w:t>- Governance baseline and access logs under governance/baseline.json and governance/access_log.jsonl.</w:t>
      </w:r>
    </w:p>
    <w:p>
      <w:r>
        <w:rPr>
          <w:b w:val="0"/>
          <w:i w:val="0"/>
        </w:rPr>
        <w:t>Examples of quantitative image-model test results currently available in the repository are:</w:t>
      </w:r>
    </w:p>
    <w:p>
      <w:r>
        <w:rPr>
          <w:b w:val="0"/>
          <w:i w:val="0"/>
        </w:rPr>
        <w:t>- Kaggle held-out test (reports/holdout_kaggle_test_tuned/20260325T133109Z_test_summary.md): ROC-AUC 0.6610, PR-AUC 0.6463, accuracy 0.6218, balanced accuracy 0.6218, F1 0.6093 on 11,997 samples.</w:t>
      </w:r>
    </w:p>
    <w:p>
      <w:r>
        <w:rPr>
          <w:b w:val="0"/>
          <w:i w:val="0"/>
        </w:rPr>
        <w:t>- FakeClue held-out test (reports/holdout_fakeclue_test_tuned/20260325T133512Z_test_summary.md): ROC-AUC 0.5195, PR-AUC 0.6446, accuracy 0.5210, balanced accuracy 0.5227, F1 0.5793 on 5,000 samples.</w:t>
      </w:r>
    </w:p>
    <w:p>
      <w:r>
        <w:rPr>
          <w:b w:val="0"/>
          <w:i w:val="0"/>
        </w:rPr>
        <w:t>- Validation slice summary (reports/efficientnet_v2b0_rgb_20260325/20260325T131202Z_val_slices.md) showing per-domain and per-dataset behavior, including stronger performance on the general and doc slices than on the genimage slice.</w:t>
      </w:r>
    </w:p>
    <w:p>
      <w:r>
        <w:rPr>
          <w:b w:val="0"/>
          <w:i w:val="0"/>
        </w:rPr>
        <w:t>The repository records machine-executed testing effort through repeated reports and benchmark artifacts, but it does not maintain a formal team-hours log. If the course deliverable requires an exact human effort total, that number should be added by the team from their meeting or task records.</w:t>
      </w:r>
    </w:p>
    <w:p>
      <w:r>
        <w:rPr>
          <w:b w:val="0"/>
          <w:i w:val="0"/>
        </w:rPr>
        <w:t>Current implementation status can be summarized as follows:</w:t>
      </w:r>
    </w:p>
    <w:p>
      <w:r>
        <w:rPr>
          <w:b w:val="0"/>
          <w:i w:val="0"/>
        </w:rPr>
        <w:t>Implemented, tested sufficiently, and operating correctly for the current repository scope:</w:t>
      </w:r>
    </w:p>
    <w:p>
      <w:r>
        <w:rPr>
          <w:b w:val="0"/>
          <w:i w:val="0"/>
        </w:rPr>
        <w:t>- Dockerized CNN training/evaluation entry points, manifest-driven split handling, duplicate audit tooling, corruption scan tooling, and governance logging.</w:t>
      </w:r>
    </w:p>
    <w:p>
      <w:r>
        <w:rPr>
          <w:b w:val="0"/>
          <w:i w:val="0"/>
        </w:rPr>
        <w:t>- Frontend input handling for text and image submission, image preview, and overlay-based result presentation.</w:t>
      </w:r>
    </w:p>
    <w:p>
      <w:r>
        <w:rPr>
          <w:b w:val="0"/>
          <w:i w:val="0"/>
        </w:rPr>
        <w:t>- Flask gateway routes for service availability and request forwarding between frontend and model services.</w:t>
      </w:r>
    </w:p>
    <w:p>
      <w:r>
        <w:rPr>
          <w:b w:val="0"/>
          <w:i w:val="0"/>
        </w:rPr>
        <w:t>Implemented and tested, but not yet operating at the desired final quality level across all target domains:</w:t>
      </w:r>
    </w:p>
    <w:p>
      <w:r>
        <w:rPr>
          <w:b w:val="0"/>
          <w:i w:val="0"/>
        </w:rPr>
        <w:t>- External image-detection generalization on unseen holdout datasets. The Kaggle holdout metrics are moderate and the FakeClue holdout metrics are weak, so the detector cannot yet be described as uniformly reliable for all domains.</w:t>
      </w:r>
    </w:p>
    <w:p>
      <w:r>
        <w:rPr>
          <w:b w:val="0"/>
          <w:i w:val="0"/>
        </w:rPr>
        <w:t>- Probability calibration quality. The reported ECE and Brier-score values show that the confidence outputs still need improvement before final product release claims.</w:t>
      </w:r>
    </w:p>
    <w:p>
      <w:r>
        <w:rPr>
          <w:b w:val="0"/>
          <w:i w:val="0"/>
        </w:rPr>
        <w:t>Implemented but not yet backed by equally mature reproducible test evidence in the repository:</w:t>
      </w:r>
    </w:p>
    <w:p>
      <w:r>
        <w:rPr>
          <w:b w:val="0"/>
          <w:i w:val="0"/>
        </w:rPr>
        <w:t>- The LSTM text-detection pipeline and its API integration. The code exists and can be invoked, but current repository artifacts focus on image evaluation rather than a comparable text benchmark package.</w:t>
      </w:r>
    </w:p>
    <w:p>
      <w:r>
        <w:rPr>
          <w:b w:val="0"/>
          <w:i w:val="0"/>
        </w:rPr>
        <w:t>- End-to-end local deployment of the combined frontend plus gateway as a packaged product. The pieces exist, but the repo mainly documents manual run steps rather than a single-click release flow.</w:t>
      </w:r>
    </w:p>
    <w:p>
      <w:r>
        <w:rPr>
          <w:b w:val="0"/>
          <w:i w:val="0"/>
        </w:rPr>
        <w:t>Not implemented or intentionally left as future work:</w:t>
      </w:r>
    </w:p>
    <w:p>
      <w:r>
        <w:rPr>
          <w:b w:val="0"/>
          <w:i w:val="0"/>
        </w:rPr>
        <w:t>- The dedicated browser extension envisioned in the DSD; the current client is a web frontend instead.</w:t>
      </w:r>
    </w:p>
    <w:p>
      <w:r>
        <w:rPr>
          <w:b w:val="0"/>
          <w:i w:val="0"/>
        </w:rPr>
        <w:t>- Automated unit-test and integration-test suites for the Flask routes, frontend logic, and model-service adapters.</w:t>
      </w:r>
    </w:p>
    <w:p>
      <w:r>
        <w:rPr>
          <w:b w:val="0"/>
          <w:i w:val="0"/>
        </w:rPr>
        <w:t>- Any custom hardware subsystem. The project remains a software-only product running on off-the-shelf hardware.</w:t>
      </w:r>
    </w:p>
    <w:p>
      <w:pPr>
        <w:pStyle w:val="Heading1"/>
      </w:pPr>
      <w:r>
        <w:rPr>
          <w:b w:val="0"/>
          <w:i w:val="0"/>
        </w:rPr>
        <w:t>4. AID Installation, Configuration and Operation</w:t>
      </w:r>
    </w:p>
    <w:p>
      <w:r>
        <w:rPr>
          <w:b w:val="0"/>
          <w:i w:val="0"/>
        </w:rPr>
        <w:t>AID installation and operation depend on whether the team member wants to run the training/evaluation workflow or the interactive application workflow. The image-model pipeline is Docker-first; the interactive gateway/frontend flow is currently best handled as a local Python process plus static frontend files.</w:t>
      </w:r>
    </w:p>
    <w:p>
      <w:r>
        <w:rPr>
          <w:b w:val="0"/>
          <w:i w:val="0"/>
        </w:rPr>
        <w:t>Recommended installation and configuration steps are:</w:t>
      </w:r>
    </w:p>
    <w:p>
      <w:r>
        <w:rPr>
          <w:b w:val="0"/>
          <w:i w:val="0"/>
        </w:rPr>
        <w:t>- Install Docker Desktop (or Docker Engine with Docker Compose). For GPU execution, also install NVIDIA drivers and enable Docker GPU support or the NVIDIA Container Toolkit.</w:t>
      </w:r>
    </w:p>
    <w:p>
      <w:r>
        <w:rPr>
          <w:b w:val="0"/>
          <w:i w:val="0"/>
        </w:rPr>
        <w:t>- Place the project repository on local disk with the prepared image dataset under Dataset/prepared/combined_train. Holdout manifests used by current reports are under Dataset/prepared/holdout/.</w:t>
      </w:r>
    </w:p>
    <w:p>
      <w:r>
        <w:rPr>
          <w:b w:val="0"/>
          <w:i w:val="0"/>
        </w:rPr>
        <w:t>- Build the CPU image with: docker compose build aid</w:t>
      </w:r>
    </w:p>
    <w:p>
      <w:r>
        <w:rPr>
          <w:b w:val="0"/>
          <w:i w:val="0"/>
        </w:rPr>
        <w:t>- Build the GPU image with: docker compose build aid-gpu</w:t>
      </w:r>
    </w:p>
    <w:p>
      <w:r>
        <w:rPr>
          <w:b w:val="0"/>
          <w:i w:val="0"/>
        </w:rPr>
        <w:t>- If dependencies change, rebuild the image before rerunning experiments.</w:t>
      </w:r>
    </w:p>
    <w:p>
      <w:r>
        <w:rPr>
          <w:b w:val="0"/>
          <w:i w:val="0"/>
        </w:rPr>
        <w:t>Common training and evaluation commands are:</w:t>
      </w:r>
    </w:p>
    <w:p>
      <w:r>
        <w:rPr>
          <w:b w:val="0"/>
          <w:i w:val="0"/>
        </w:rPr>
        <w:t>- CPU training: docker compose run --rm aid python -m src.cnn.main</w:t>
      </w:r>
    </w:p>
    <w:p>
      <w:r>
        <w:rPr>
          <w:b w:val="0"/>
          <w:i w:val="0"/>
        </w:rPr>
        <w:t>- GPU training: docker compose --profile gpu run --rm aid-gpu python -m src.cnn.main</w:t>
      </w:r>
    </w:p>
    <w:p>
      <w:r>
        <w:rPr>
          <w:b w:val="0"/>
          <w:i w:val="0"/>
        </w:rPr>
        <w:t>- Default evaluation: docker compose run --rm aid python -m src.cnn.main --eval-only</w:t>
      </w:r>
    </w:p>
    <w:p>
      <w:r>
        <w:rPr>
          <w:b w:val="0"/>
          <w:i w:val="0"/>
        </w:rPr>
        <w:t>- Manifest-specific evaluation: docker compose run --rm aid python -m src.cnn.main --eval-only --split-manifest /app/Dataset/prepared/combined_train/split_manifest.csv</w:t>
      </w:r>
    </w:p>
    <w:p>
      <w:r>
        <w:rPr>
          <w:b w:val="0"/>
          <w:i w:val="0"/>
        </w:rPr>
        <w:t>- Benchmark matrix: docker compose --profile benchmark-gpu run --rm aid-benchmark-gpu --project-root /app --manifest-paths /app/Dataset/prepared/combined_train/split_manifest.csv --output-dir /app/reports/benchmark_matrix_gpu --finetune-unfreeze</w:t>
      </w:r>
    </w:p>
    <w:p>
      <w:r>
        <w:rPr>
          <w:b w:val="0"/>
          <w:i w:val="0"/>
        </w:rPr>
        <w:t>- Shortcut alternatives are available through Makefile targets and through run.ps1 actions such as build, train, eval, eval-manifest, eval-report, shell, and clean.</w:t>
      </w:r>
    </w:p>
    <w:p>
      <w:r>
        <w:rPr>
          <w:b w:val="0"/>
          <w:i w:val="0"/>
        </w:rPr>
        <w:t>To operate the interactive application manually:</w:t>
      </w:r>
    </w:p>
    <w:p>
      <w:r>
        <w:rPr>
          <w:b w:val="0"/>
          <w:i w:val="0"/>
        </w:rPr>
        <w:t>- Set the gateway URL in src/frontend/config.js. Keep the current deployed Render URL or change it to http://localhost:5000 for local testing.</w:t>
      </w:r>
    </w:p>
    <w:p>
      <w:r>
        <w:rPr>
          <w:b w:val="0"/>
          <w:i w:val="0"/>
        </w:rPr>
        <w:t>- Start the local Flask gateway from the src directory with a Python environment containing the project dependencies, for example: python -m flask_server.run</w:t>
      </w:r>
    </w:p>
    <w:p>
      <w:r>
        <w:rPr>
          <w:b w:val="0"/>
          <w:i w:val="0"/>
        </w:rPr>
        <w:t>- Open src/frontend/index.html in a browser, or serve the frontend folder with any simple static web server.</w:t>
      </w:r>
    </w:p>
    <w:p>
      <w:r>
        <w:rPr>
          <w:b w:val="0"/>
          <w:i w:val="0"/>
        </w:rPr>
        <w:t>- For text analysis, type or paste text and press Analyze. For image analysis, drag and drop a JPG, PNG, or WEBP file or use the upload button, then press Analyze.</w:t>
      </w:r>
    </w:p>
    <w:p>
      <w:r>
        <w:rPr>
          <w:b w:val="0"/>
          <w:i w:val="0"/>
        </w:rPr>
        <w:t>- The result overlay displays a label, a confidence percentage, and any returned details field from the gateway.</w:t>
      </w:r>
    </w:p>
    <w:p>
      <w:r>
        <w:rPr>
          <w:b w:val="0"/>
          <w:i w:val="0"/>
        </w:rPr>
        <w:t>Important operational notes and user-facing error conditions are:</w:t>
      </w:r>
    </w:p>
    <w:p>
      <w:r>
        <w:rPr>
          <w:b w:val="0"/>
          <w:i w:val="0"/>
        </w:rPr>
        <w:t>- Frontend image validation allows JPG, PNG, and WEBP only, with a 5 MB client-side size limit.</w:t>
      </w:r>
    </w:p>
    <w:p>
      <w:r>
        <w:rPr>
          <w:b w:val="0"/>
          <w:i w:val="0"/>
        </w:rPr>
        <w:t>- The Flask upload utility additionally enforces allowed extensions and a 10 MB decoded-payload size limit.</w:t>
      </w:r>
    </w:p>
    <w:p>
      <w:r>
        <w:rPr>
          <w:b w:val="0"/>
          <w:i w:val="0"/>
        </w:rPr>
        <w:t>- Empty or invalid text requests return the message: Missing/Invalid parameter_key: text.</w:t>
      </w:r>
    </w:p>
    <w:p>
      <w:r>
        <w:rPr>
          <w:b w:val="0"/>
          <w:i w:val="0"/>
        </w:rPr>
        <w:t>- Image-save or payload problems return a 400 response with a Failed on saving image message that includes the underlying reason.</w:t>
      </w:r>
    </w:p>
    <w:p>
      <w:r>
        <w:rPr>
          <w:b w:val="0"/>
          <w:i w:val="0"/>
        </w:rPr>
        <w:t>- If the frontend cannot contact the gateway or receives an invalid payload, the overlay shows an Error state.</w:t>
      </w:r>
    </w:p>
    <w:p>
      <w:r>
        <w:rPr>
          <w:b w:val="0"/>
          <w:i w:val="0"/>
        </w:rPr>
        <w:t>At the current project stage, a technically comfortable user such as a developer, teaching assistant, or student team member can install and operate the system without specialized system-administration skills. GPU deployment requires additional familiarity with Docker GPU support and NVIDIA driver/toolkit configuration.</w:t>
      </w:r>
    </w:p>
    <w:p>
      <w:pPr>
        <w:pStyle w:val="Heading1"/>
      </w:pPr>
      <w:r>
        <w:rPr>
          <w:b w:val="0"/>
          <w:i w:val="0"/>
        </w:rPr>
        <w:t>References</w:t>
      </w:r>
    </w:p>
    <w:p>
      <w:r>
        <w:rPr>
          <w:b w:val="0"/>
          <w:i w:val="0"/>
        </w:rPr>
        <w:t>[1] AID Requirements Specification Document, Revision 1.0.</w:t>
      </w:r>
    </w:p>
    <w:p>
      <w:r>
        <w:rPr>
          <w:b w:val="0"/>
          <w:i w:val="0"/>
        </w:rPr>
        <w:t>[2] AID Design Specifications Document, Revision 1.0, dated 26.12.2025.</w:t>
      </w:r>
    </w:p>
    <w:p>
      <w:r>
        <w:rPr>
          <w:b w:val="0"/>
          <w:i w:val="0"/>
        </w:rPr>
        <w:t>[3] AID repository README.md.</w:t>
      </w:r>
    </w:p>
    <w:p>
      <w:r>
        <w:rPr>
          <w:b w:val="0"/>
          <w:i w:val="0"/>
        </w:rPr>
        <w:t>[4] docs/DOCKER_USAGE.md in the AID repository.</w:t>
      </w:r>
    </w:p>
    <w:p>
      <w:r>
        <w:rPr>
          <w:b w:val="0"/>
          <w:i w:val="0"/>
        </w:rPr>
        <w:t>[5] Flask Documentation, Flask 3.0.x Documentation, Pallets Project.</w:t>
      </w:r>
    </w:p>
    <w:p>
      <w:r>
        <w:rPr>
          <w:b w:val="0"/>
          <w:i w:val="0"/>
        </w:rPr>
        <w:t>[6] TensorFlow Documentation, TensorFlow 2.15 Documentation, Google.</w:t>
      </w:r>
    </w:p>
    <w:p>
      <w:r>
        <w:rPr>
          <w:b w:val="0"/>
          <w:i w:val="0"/>
        </w:rPr>
        <w:t>[7] Docker Documentation, Docker Inc.</w:t>
      </w:r>
    </w:p>
    <w:sectPr w:rsidR="00DD67C0">
      <w:footerReference w:type="even" r:id="rId7"/>
      <w:footerReference w:type="default" r:id="rId8"/>
      <w:footerReference w:type="first" r:id="rId9"/>
      <w:pgSz w:w="11906" w:h="16838"/>
      <w:pgMar w:top="1142" w:right="1143" w:bottom="1163"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6BAB0" w14:textId="77777777" w:rsidR="00D665B8" w:rsidRDefault="00D665B8">
      <w:pPr>
        <w:spacing w:after="0" w:line="240" w:lineRule="auto"/>
      </w:pPr>
      <w:r>
        <w:separator/>
      </w:r>
    </w:p>
  </w:endnote>
  <w:endnote w:type="continuationSeparator" w:id="0">
    <w:p w14:paraId="1326FC51" w14:textId="77777777" w:rsidR="00D665B8" w:rsidRDefault="00D66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FA7F" w14:textId="77777777" w:rsidR="00DD67C0" w:rsidRDefault="00000000">
    <w:pPr>
      <w:tabs>
        <w:tab w:val="center" w:pos="4153"/>
        <w:tab w:val="center" w:pos="8308"/>
        <w:tab w:val="center" w:pos="9040"/>
      </w:tabs>
      <w:spacing w:after="0" w:line="259" w:lineRule="auto"/>
      <w:ind w:left="0" w:firstLine="0"/>
    </w:pPr>
    <w:r>
      <w:rPr>
        <w:sz w:val="20"/>
      </w:rPr>
      <w:t xml:space="preserve">XYZAPP PM </w:t>
    </w:r>
    <w:r>
      <w:rPr>
        <w:sz w:val="20"/>
      </w:rPr>
      <w:tab/>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 </w:t>
    </w:r>
    <w:fldSimple w:instr=" NUMPAGES   \* MERGEFORMAT ">
      <w:r>
        <w:rPr>
          <w:sz w:val="20"/>
        </w:rPr>
        <w:t>6</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6A64" w14:textId="77777777" w:rsidR="00DD67C0" w:rsidRDefault="00000000">
    <w:pPr>
      <w:tabs>
        <w:tab w:val="center" w:pos="4153"/>
        <w:tab w:val="center" w:pos="8308"/>
        <w:tab w:val="center" w:pos="9040"/>
      </w:tabs>
      <w:spacing w:after="0" w:line="259" w:lineRule="auto"/>
      <w:ind w:left="0" w:firstLine="0"/>
    </w:pPr>
    <w:r>
      <w:rPr>
        <w:sz w:val="20"/>
      </w:rPr>
      <w:t xml:space="preserve">XYZAPP PM </w:t>
    </w:r>
    <w:r>
      <w:rPr>
        <w:sz w:val="20"/>
      </w:rPr>
      <w:tab/>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 </w:t>
    </w:r>
    <w:fldSimple w:instr=" NUMPAGES   \* MERGEFORMAT ">
      <w:r>
        <w:rPr>
          <w:sz w:val="20"/>
        </w:rPr>
        <w:t>6</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A50C" w14:textId="77777777" w:rsidR="00DD67C0" w:rsidRDefault="00DD67C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262F" w14:textId="77777777" w:rsidR="00D665B8" w:rsidRDefault="00D665B8">
      <w:pPr>
        <w:spacing w:after="0" w:line="240" w:lineRule="auto"/>
      </w:pPr>
      <w:r>
        <w:separator/>
      </w:r>
    </w:p>
  </w:footnote>
  <w:footnote w:type="continuationSeparator" w:id="0">
    <w:p w14:paraId="0501BF61" w14:textId="77777777" w:rsidR="00D665B8" w:rsidRDefault="00D66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25BC"/>
    <w:multiLevelType w:val="multilevel"/>
    <w:tmpl w:val="A05202E0"/>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285FFF"/>
    <w:multiLevelType w:val="hybridMultilevel"/>
    <w:tmpl w:val="FBBC18D4"/>
    <w:lvl w:ilvl="0" w:tplc="D95E777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E99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F200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44F0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FE7E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44D1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C82C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11222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1820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F77DA1"/>
    <w:multiLevelType w:val="hybridMultilevel"/>
    <w:tmpl w:val="C01454BE"/>
    <w:lvl w:ilvl="0" w:tplc="581246B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2C4B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471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E0A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209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C99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CA5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89C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ED58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487206"/>
    <w:multiLevelType w:val="hybridMultilevel"/>
    <w:tmpl w:val="353CC0F2"/>
    <w:lvl w:ilvl="0" w:tplc="AB70554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F4C7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8635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6C3D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A442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ECB9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8E86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5EE0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7A5D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B65E2D"/>
    <w:multiLevelType w:val="hybridMultilevel"/>
    <w:tmpl w:val="60CE564A"/>
    <w:lvl w:ilvl="0" w:tplc="C93EE2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22B0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0857E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E01A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BAF4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EE53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32E1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DE86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388CC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0A4B51"/>
    <w:multiLevelType w:val="hybridMultilevel"/>
    <w:tmpl w:val="50A078E2"/>
    <w:lvl w:ilvl="0" w:tplc="FE9080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42E4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2282B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1E57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F60F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EA95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AA3F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E4B3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39693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5092FDC"/>
    <w:multiLevelType w:val="hybridMultilevel"/>
    <w:tmpl w:val="EC6A26C6"/>
    <w:lvl w:ilvl="0" w:tplc="BED6C9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50E5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2C79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4441C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8091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4073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C0DA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C67EF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AEB5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120301820">
    <w:abstractNumId w:val="6"/>
  </w:num>
  <w:num w:numId="2" w16cid:durableId="1557743619">
    <w:abstractNumId w:val="3"/>
  </w:num>
  <w:num w:numId="3" w16cid:durableId="971132690">
    <w:abstractNumId w:val="5"/>
  </w:num>
  <w:num w:numId="4" w16cid:durableId="2025861350">
    <w:abstractNumId w:val="1"/>
  </w:num>
  <w:num w:numId="5" w16cid:durableId="635913477">
    <w:abstractNumId w:val="4"/>
  </w:num>
  <w:num w:numId="6" w16cid:durableId="1549561391">
    <w:abstractNumId w:val="2"/>
  </w:num>
  <w:num w:numId="7" w16cid:durableId="79391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cwNzExNzM1sjA2MDJV0lEKTi0uzszPAykwrAUA7I4mxiwAAAA="/>
  </w:docVars>
  <w:rsids>
    <w:rsidRoot w:val="00DD67C0"/>
    <w:rsid w:val="00230D27"/>
    <w:rsid w:val="008E0579"/>
    <w:rsid w:val="00D665B8"/>
    <w:rsid w:val="00DD67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667B"/>
  <w15:docId w15:val="{57AAD085-E75F-40F4-B026-4A07D22E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7"/>
      </w:numPr>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7"/>
      </w:numPr>
      <w:spacing w:after="0"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14" w:line="249" w:lineRule="auto"/>
      <w:ind w:left="25" w:right="23" w:hanging="10"/>
    </w:pPr>
    <w:rPr>
      <w:rFonts w:ascii="Times New Roman" w:eastAsia="Times New Roman" w:hAnsi="Times New Roman" w:cs="Times New Roman"/>
      <w:color w:val="000000"/>
    </w:rPr>
  </w:style>
  <w:style w:type="paragraph" w:styleId="TOC2">
    <w:name w:val="toc 2"/>
    <w:hidden/>
    <w:pPr>
      <w:spacing w:after="14" w:line="249" w:lineRule="auto"/>
      <w:ind w:left="25" w:right="23"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1063</Words>
  <Characters>6438</Characters>
  <Application>Microsoft Office Word</Application>
  <DocSecurity>0</DocSecurity>
  <Lines>217</Lines>
  <Paragraphs>104</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 Product Manual</dc:title>
  <dc:subject>AI Information Detection Product Manual</dc:subject>
  <dc:creator>Deniz Yal?m Y?lmaz, G?n Deniz, Berk Ate?, R?zgar Erdem, Ezgi ?ayda?</dc:creator>
  <cp:keywords/>
  <cp:lastModifiedBy>Ahmet Hasan Koltuksuz</cp:lastModifiedBy>
  <cp:revision>2</cp:revision>
  <dcterms:created xsi:type="dcterms:W3CDTF">2026-03-04T05:08:00Z</dcterms:created>
  <dcterms:modified xsi:type="dcterms:W3CDTF">2026-03-04T05:08:00Z</dcterms:modified>
  <dc:description>Generated from the Product Manual template and filled from the AID project repository and DSD.</dc:description>
</cp:coreProperties>
</file>