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Практическая работа P19 настройки, журналирование и диагностика</w:t>
      </w:r>
    </w:p>
    <w:p>
      <w:r>
        <w:t>Выполнил: Георгий Петросян</w:t>
      </w:r>
    </w:p>
    <w:p>
      <w:pPr>
        <w:pStyle w:val="Heading1"/>
      </w:pPr>
      <w:r>
        <w:t>Результат</w:t>
      </w:r>
    </w:p>
    <w:p>
      <w:r>
        <w:t>Путь базы, URL сервиса, тайм-аут, уровень и каталог журнала вынесены во внешний properties-файл. Конфигурация проверяется до открытия окна. Диагностические записи содержат версию и идентификатор операции, ротируются и не сохраняют секреты или текст исключения.</w:t>
      </w:r>
    </w:p>
    <w:p>
      <w:pPr>
        <w:pStyle w:val="Heading1"/>
      </w:pPr>
      <w:r>
        <w:t>Проверки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/>
        </w:trPr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Сценарий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Ожидание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Факт</w:t>
            </w:r>
          </w:p>
        </w:tc>
      </w:tr>
      <w:tr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Корректный файл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Параметры загружены, пути разрешены от файла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Все пять значений совпали</w:t>
            </w:r>
          </w:p>
        </w:tc>
      </w:tr>
      <w:tr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 xml:space="preserve">Тайм-аут </w:t>
            </w:r>
            <w:r>
              <w:rPr>
                <w:rFonts w:ascii="Liberation Mono" w:hAnsi="Liberation Mono"/>
                <w:sz w:val="20"/>
              </w:rPr>
              <w:t>0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Ранний понятный отказ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 xml:space="preserve">Названы </w:t>
            </w:r>
            <w:r>
              <w:rPr>
                <w:rFonts w:ascii="Liberation Mono" w:hAnsi="Liberation Mono"/>
                <w:sz w:val="20"/>
              </w:rPr>
              <w:t>request.timeout.seconds</w:t>
            </w:r>
            <w:r>
              <w:rPr>
                <w:sz w:val="20"/>
              </w:rPr>
              <w:t xml:space="preserve"> и диапазон 1–30</w:t>
            </w:r>
          </w:p>
        </w:tc>
      </w:tr>
      <w:tr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 xml:space="preserve">URL </w:t>
            </w:r>
            <w:r>
              <w:rPr>
                <w:rFonts w:ascii="Liberation Mono" w:hAnsi="Liberation Mono"/>
                <w:sz w:val="20"/>
              </w:rPr>
              <w:t>not-a-url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Сеть не вызывается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 xml:space="preserve">Назван </w:t>
            </w:r>
            <w:r>
              <w:rPr>
                <w:rFonts w:ascii="Liberation Mono" w:hAnsi="Liberation Mono"/>
                <w:sz w:val="20"/>
              </w:rPr>
              <w:t>service.url</w:t>
            </w:r>
            <w:r>
              <w:rPr>
                <w:sz w:val="20"/>
              </w:rPr>
              <w:t xml:space="preserve"> и формат HTTP(S)</w:t>
            </w:r>
          </w:p>
        </w:tc>
      </w:tr>
      <w:tr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Ошибка с секретом в сообщении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Секрет не попадает в журнал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 xml:space="preserve">Есть только </w:t>
            </w:r>
            <w:r>
              <w:rPr>
                <w:rFonts w:ascii="Liberation Mono" w:hAnsi="Liberation Mono"/>
                <w:sz w:val="20"/>
              </w:rPr>
              <w:t>errorType=IOException</w:t>
            </w:r>
          </w:p>
        </w:tc>
      </w:tr>
      <w:tr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Большой журнал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Ограничение размера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Создано несколько ротируемых файлов</w:t>
            </w:r>
          </w:p>
        </w:tc>
      </w:tr>
      <w:tr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Полная регрессия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Старые сценарии работают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 xml:space="preserve">Все 14 тестов </w:t>
            </w:r>
            <w:r>
              <w:rPr>
                <w:rFonts w:ascii="Liberation Mono" w:hAnsi="Liberation Mono"/>
                <w:sz w:val="20"/>
              </w:rPr>
              <w:t>PASSED</w:t>
            </w:r>
          </w:p>
        </w:tc>
      </w:tr>
    </w:tbl>
    <w:p/>
    <w:p>
      <w:pPr>
        <w:pStyle w:val="CodeBlock"/>
      </w:pPr>
      <w:r>
        <w:t>./gradlew clean test</w:t>
      </w:r>
    </w:p>
    <w:p>
      <w:r>
        <w:t xml:space="preserve">Результат: </w:t>
      </w:r>
      <w:r>
        <w:rPr>
          <w:rFonts w:ascii="Liberation Mono" w:hAnsi="Liberation Mono"/>
          <w:sz w:val="20"/>
        </w:rPr>
        <w:t>BUILD SUCCESSFUL</w:t>
      </w:r>
      <w:r>
        <w:t xml:space="preserve">. Протокол: </w:t>
      </w:r>
      <w:r>
        <w:rPr>
          <w:rFonts w:ascii="Liberation Mono" w:hAnsi="Liberation Mono"/>
          <w:sz w:val="20"/>
        </w:rPr>
        <w:t>project/evidence/P19_configuration_diagnostics.txt</w:t>
      </w:r>
      <w:r>
        <w:t>.</w:t>
      </w:r>
    </w:p>
    <w:p>
      <w:pPr>
        <w:pStyle w:val="Heading1"/>
      </w:pPr>
      <w:r>
        <w:t>Ответы</w:t>
      </w:r>
    </w:p>
    <w:p>
      <w:pPr>
        <w:pStyle w:val="ListNumber"/>
      </w:pPr>
      <w:r>
        <w:t>К конфигурации относятся параметры среды, меняющиеся без перекомпиляции: путь</w:t>
      </w:r>
    </w:p>
    <w:p>
      <w:r>
        <w:t>базы, URL, тайм-аут, уровень и каталог журнала.</w:t>
      </w:r>
    </w:p>
    <w:p>
      <w:pPr>
        <w:pStyle w:val="ListNumber"/>
      </w:pPr>
      <w:r>
        <w:t>Нельзя писать токены, пароли, тела ответов, полные настройки, персональные и</w:t>
      </w:r>
    </w:p>
    <w:p>
      <w:r>
        <w:t>предметные данные пользователя, а также непроверенные сообщения исключений.</w:t>
      </w:r>
    </w:p>
    <w:p>
      <w:pPr>
        <w:pStyle w:val="ListNumber"/>
      </w:pPr>
      <w:r>
        <w:t>Обычное копирование открытой SQLite может создать несогласованный снимок; это</w:t>
      </w:r>
    </w:p>
    <w:p>
      <w:r>
        <w:t>будет реализовано штатным механизмом и проверено в следующей практике P20.</w:t>
      </w:r>
    </w:p>
    <w:p>
      <w:pPr>
        <w:pStyle w:val="ListNumber"/>
      </w:pPr>
      <w:r>
        <w:t>Копия готова только после пробного открытия или восстановления и сравнения</w:t>
      </w:r>
    </w:p>
    <w:p>
      <w:r>
        <w:t>контрольных записей; само наличие файла успехом не считается.</w:t>
      </w:r>
    </w:p>
    <w:p>
      <w:pPr>
        <w:pStyle w:val="Heading1"/>
      </w:pPr>
      <w:r>
        <w:t>Иллюстрации и протоколы для отправки</w:t>
      </w:r>
    </w:p>
    <w:p>
      <w:r>
        <w:t>Снимок ниже показывает окно просмотра сохранённого фактического протокола этой практики. Он не заменяет исходный текстовый файл и не означает повторный запуск всех команд при подготовке отчёта.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3999" cy="4977817"/>
            <wp:docPr id="1" name="Picture 1" descr="Просмотр фактического протокола проверк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evidence-view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49778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Просмотр фактического протокола проверки</w:t>
      </w:r>
    </w:p>
    <w:sectPr w:rsidR="00FC693F" w:rsidRPr="0006063C" w:rsidSect="00034616">
      <w:footerReference w:type="default" r:id="rId9"/>
      <w:pgSz w:w="11906" w:h="16838"/>
      <w:pgMar w:top="1020" w:right="1020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76" w:lineRule="auto"/>
    </w:pPr>
    <w:rPr>
      <w:rFonts w:ascii="Times New Roman" w:hAnsi="Times New Roman" w:eastAsia="Times New Roman" w:cs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 w:line="276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 w:line="276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 w:line="276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76" w:lineRule="auto"/>
      <w:contextualSpacing/>
    </w:pPr>
    <w:rPr>
      <w:rFonts w:asciiTheme="majorHAnsi" w:eastAsiaTheme="majorEastAsia" w:hAnsiTheme="majorHAnsi" w:cstheme="majorBidi" w:ascii="Times New Roman" w:hAnsi="Times New Roman" w:eastAsia="Times New Roman" w:cs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 w:after="100"/>
    </w:pPr>
    <w:rPr>
      <w:rFonts w:ascii="Times New Roman" w:hAnsi="Times New Roman" w:eastAsia="Times New Roman" w:cs="Times New Roman"/>
      <w:b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line="240" w:lineRule="auto" w:after="40"/>
    </w:pPr>
    <w:rPr>
      <w:rFonts w:ascii="Liberation Mono" w:hAnsi="Liberation Mono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P19 — настройки, журналирование и диагностика</dc:title>
  <dc:subject>Практическая работа JVM</dc:subject>
  <dc:creator>Георгий Петросян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