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bookmarkStart w:id="26" w:name="sap-候选-pdf-对齐参考-sap-pdf-的二元检查清单与确定性评分标准"/>
    <w:p>
      <w:pPr>
        <w:pStyle w:val="Heading1"/>
      </w:pPr>
      <w:r>
        <w:t xml:space="preserve">SAP </w:t>
      </w:r>
      <w:r>
        <w:rPr>
          <w:rFonts w:hint="eastAsia"/>
        </w:rPr>
        <w:t xml:space="preserve">候选</w:t>
      </w:r>
      <w:r>
        <w:t xml:space="preserve"> PDF </w:t>
      </w:r>
      <w:r>
        <w:rPr>
          <w:rFonts w:hint="eastAsia"/>
        </w:rPr>
        <w:t xml:space="preserve">对齐参考</w:t>
      </w:r>
      <w:r>
        <w:t xml:space="preserve"> SAP PDF </w:t>
      </w:r>
      <w:r>
        <w:rPr>
          <w:rFonts w:hint="eastAsia"/>
        </w:rPr>
        <w:t xml:space="preserve">的二元检查清单与确定性评分标准</w:t>
      </w:r>
    </w:p>
    <w:bookmarkStart w:id="22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</w:t>
      </w:r>
      <w:r>
        <w:rPr>
          <w:rFonts w:hint="eastAsia"/>
          <w:b/>
          <w:bCs/>
        </w:rPr>
        <w:t xml:space="preserve">选择并声明</w:t>
      </w:r>
      <w:r>
        <w:rPr>
          <w:rFonts w:hint="eastAsia"/>
        </w:rPr>
        <w:t xml:space="preserve">：采用</w:t>
      </w:r>
      <w:r>
        <w:rPr>
          <w:rFonts w:hint="eastAsia"/>
          <w:b/>
          <w:bCs/>
        </w:rPr>
        <w:t xml:space="preserve">数值权重（两位小数）</w:t>
      </w:r>
      <w:r>
        <w:rPr>
          <w:rFonts w:hint="eastAsia"/>
        </w:rPr>
        <w:t xml:space="preserve">的二元（是/否）清单，且</w:t>
      </w:r>
      <w:r>
        <w:rPr>
          <w:rFonts w:hint="eastAsia"/>
          <w:b/>
          <w:bCs/>
        </w:rPr>
        <w:t xml:space="preserve">所有检查项权重总和=100.00</w:t>
      </w:r>
      <w:r>
        <w:rPr>
          <w:rFonts w:hint="eastAsia"/>
        </w:rPr>
        <w:t xml:space="preserve">，以</w:t>
      </w:r>
      <w:r>
        <w:rPr>
          <w:rFonts w:hint="eastAsia"/>
          <w:b/>
          <w:bCs/>
        </w:rPr>
        <w:t xml:space="preserve">确定性加权和</w:t>
      </w:r>
      <w:r>
        <w:rPr>
          <w:rFonts w:hint="eastAsia"/>
        </w:rPr>
        <w:t xml:space="preserve">输出总体</w:t>
      </w:r>
      <w:r>
        <w:t xml:space="preserve"> 0–100 </w:t>
      </w:r>
      <w:r>
        <w:rPr>
          <w:rFonts w:hint="eastAsia"/>
        </w:rPr>
        <w:t xml:space="preserve">分，并输出各维度</w:t>
      </w:r>
      <w:r>
        <w:t xml:space="preserve"> 0–100 </w:t>
      </w:r>
      <w:r>
        <w:rPr>
          <w:rFonts w:hint="eastAsia"/>
        </w:rPr>
        <w:t xml:space="preserve">分。按你的最新要求：</w:t>
      </w:r>
      <w:r>
        <w:rPr>
          <w:rFonts w:hint="eastAsia"/>
          <w:b/>
          <w:bCs/>
        </w:rPr>
        <w:t xml:space="preserve">仅保留并强化</w:t>
      </w:r>
      <w:r>
        <w:rPr>
          <w:rFonts w:hint="eastAsia"/>
        </w:rPr>
        <w:t xml:space="preserve">以下三部分（不再出现你点名要删掉的维度/行）：</w:t>
      </w:r>
      <w:r>
        <w:rPr>
          <w:rFonts w:hint="eastAsia"/>
          <w:b/>
          <w:bCs/>
        </w:rPr>
        <w:t xml:space="preserve">内容准确性、语义相似度、风格/语气</w:t>
      </w:r>
      <w:r>
        <w:rPr>
          <w:rFonts w:hint="eastAsia"/>
        </w:rPr>
        <w:t xml:space="preserve">。本清单共</w:t>
      </w:r>
      <w:r>
        <w:t xml:space="preserve"> </w:t>
      </w:r>
      <w:r>
        <w:rPr>
          <w:b/>
          <w:bCs/>
        </w:rPr>
        <w:t xml:space="preserve">82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（≥80），其中内容准确性</w:t>
      </w:r>
      <w:r>
        <w:t xml:space="preserve"> 64 </w:t>
      </w:r>
      <w:r>
        <w:rPr>
          <w:rFonts w:hint="eastAsia"/>
        </w:rPr>
        <w:t xml:space="preserve">项、语义相似度</w:t>
      </w:r>
      <w:r>
        <w:t xml:space="preserve"> 10 </w:t>
      </w:r>
      <w:r>
        <w:rPr>
          <w:rFonts w:hint="eastAsia"/>
        </w:rPr>
        <w:t xml:space="preserve">项、风格/语气</w:t>
      </w:r>
      <w:r>
        <w:t xml:space="preserve"> 8 </w:t>
      </w:r>
      <w:r>
        <w:rPr>
          <w:rFonts w:hint="eastAsia"/>
        </w:rPr>
        <w:t xml:space="preserve">项；权重分别为</w:t>
      </w:r>
      <w:r>
        <w:t xml:space="preserve"> </w:t>
      </w:r>
      <w:r>
        <w:rPr>
          <w:b/>
          <w:bCs/>
        </w:rPr>
        <w:t xml:space="preserve">80.00 / 12.00 / 8.00</w:t>
      </w:r>
      <w:r>
        <w:rPr>
          <w:rFonts w:hint="eastAsia"/>
        </w:rPr>
        <w:t xml:space="preserve">，合计</w:t>
      </w:r>
      <w:r>
        <w:t xml:space="preserve"> </w:t>
      </w:r>
      <w:r>
        <w:rPr>
          <w:b/>
          <w:bCs/>
        </w:rPr>
        <w:t xml:space="preserve">100.00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计分（确定性）：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每项二元结果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，权重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（两位小数），且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100.00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总体原始分：</w:t>
      </w:r>
      <m:oMath>
        <m:sSub>
          <m:e>
            <m:r>
              <m:rPr>
                <m:nor/>
                <m:sty m:val="p"/>
              </m:rPr>
              <m:t>Overall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维度分（仅三维）：</w:t>
      </w:r>
      <m:oMath>
        <m:sSub>
          <m:e>
            <m:r>
              <m:rPr>
                <m:nor/>
                <m:sty m:val="p"/>
              </m:rPr>
              <m:t>Score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硬闸门（示例，确定性）：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G1</w:t>
      </w:r>
      <w:r>
        <w:rPr>
          <w:rFonts w:hint="eastAsia"/>
        </w:rPr>
        <w:t xml:space="preserve">：若</w:t>
      </w:r>
      <w:r>
        <w:t xml:space="preserve"> </w:t>
      </w:r>
      <w:r>
        <w:rPr>
          <w:b/>
          <w:bCs/>
        </w:rPr>
        <w:t xml:space="preserve">CA-03=0</w:t>
      </w:r>
      <w:r>
        <w:rPr>
          <w:rFonts w:hint="eastAsia"/>
        </w:rPr>
        <w:t xml:space="preserve">（关键数值/日期/单位归一化后不一致）→</w:t>
      </w:r>
      <w:r>
        <w:t xml:space="preserve"> </w:t>
      </w:r>
      <w:r>
        <w:rPr>
          <w:b/>
          <w:bCs/>
        </w:rPr>
        <w:t xml:space="preserve">Overall_final ≤ 49.00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G2</w:t>
      </w:r>
      <w:r>
        <w:rPr>
          <w:rFonts w:hint="eastAsia"/>
        </w:rPr>
        <w:t xml:space="preserve">：若</w:t>
      </w:r>
      <w:r>
        <w:t xml:space="preserve"> </w:t>
      </w:r>
      <w:r>
        <w:rPr>
          <w:b/>
          <w:bCs/>
        </w:rPr>
        <w:t xml:space="preserve">CA-POP01=0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CA-POP02=0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CA-POP03=0</w:t>
      </w:r>
      <w:r>
        <w:rPr>
          <w:rFonts w:hint="eastAsia"/>
        </w:rPr>
        <w:t xml:space="preserve">（FAS/PPS/SS</w:t>
      </w:r>
      <w:r>
        <w:t xml:space="preserve"> </w:t>
      </w:r>
      <w:r>
        <w:rPr>
          <w:rFonts w:hint="eastAsia"/>
        </w:rPr>
        <w:t xml:space="preserve">任一数据集定义不一致）→</w:t>
      </w:r>
      <w:r>
        <w:t xml:space="preserve"> </w:t>
      </w:r>
      <w:r>
        <w:rPr>
          <w:b/>
          <w:bCs/>
        </w:rPr>
        <w:t xml:space="preserve">Overall_final ≤ 49.00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G3</w:t>
      </w:r>
      <w:r>
        <w:rPr>
          <w:rFonts w:hint="eastAsia"/>
        </w:rPr>
        <w:t xml:space="preserve">：若</w:t>
      </w:r>
      <w:r>
        <w:t xml:space="preserve"> </w:t>
      </w:r>
      <w:r>
        <w:rPr>
          <w:b/>
          <w:bCs/>
        </w:rPr>
        <w:t xml:space="preserve">CA-HYP01=0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CA-HYP02=0</w:t>
      </w:r>
      <w:r>
        <w:rPr>
          <w:rFonts w:hint="eastAsia"/>
        </w:rPr>
        <w:t xml:space="preserve">（主要终点检验假设不一致）→</w:t>
      </w:r>
      <w:r>
        <w:t xml:space="preserve"> </w:t>
      </w:r>
      <w:r>
        <w:rPr>
          <w:b/>
          <w:bCs/>
        </w:rPr>
        <w:t xml:space="preserve">Overall_final ≤ 49.00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G4</w:t>
      </w:r>
      <w:r>
        <w:rPr>
          <w:rFonts w:hint="eastAsia"/>
        </w:rPr>
        <w:t xml:space="preserve">：若</w:t>
      </w:r>
      <w:r>
        <w:t xml:space="preserve"> </w:t>
      </w:r>
      <w:r>
        <w:rPr>
          <w:b/>
          <w:bCs/>
        </w:rPr>
        <w:t xml:space="preserve">CA-MISS01=0</w:t>
      </w:r>
      <w:r>
        <w:rPr>
          <w:rFonts w:hint="eastAsia"/>
        </w:rPr>
        <w:t xml:space="preserve">（主要终点缺失值处理不一致）→</w:t>
      </w:r>
      <w:r>
        <w:t xml:space="preserve"> </w:t>
      </w:r>
      <w:r>
        <w:rPr>
          <w:b/>
          <w:bCs/>
        </w:rPr>
        <w:t xml:space="preserve">Overall_final ≤ 49.00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G5</w:t>
      </w:r>
      <w:r>
        <w:rPr>
          <w:rFonts w:hint="eastAsia"/>
        </w:rPr>
        <w:t xml:space="preserve">：若</w:t>
      </w:r>
      <w:r>
        <w:t xml:space="preserve"> </w:t>
      </w:r>
      <w:r>
        <w:rPr>
          <w:b/>
          <w:bCs/>
        </w:rPr>
        <w:t xml:space="preserve">CA-IC01…CA-IC07 </w:t>
      </w:r>
      <w:r>
        <w:rPr>
          <w:rFonts w:hint="eastAsia"/>
          <w:b/>
          <w:bCs/>
        </w:rPr>
        <w:t xml:space="preserve">任意为</w:t>
      </w:r>
      <w:r>
        <w:rPr>
          <w:b/>
          <w:bCs/>
        </w:rPr>
        <w:t xml:space="preserve"> 0</w:t>
      </w:r>
      <w:r>
        <w:rPr>
          <w:rFonts w:hint="eastAsia"/>
        </w:rPr>
        <w:t xml:space="preserve">（入选标准条款出现状态/文本不一致）→</w:t>
      </w:r>
      <w:r>
        <w:t xml:space="preserve"> </w:t>
      </w:r>
      <w:r>
        <w:rPr>
          <w:b/>
          <w:bCs/>
        </w:rPr>
        <w:t xml:space="preserve">Overall_final ≤ 49.00</w:t>
      </w:r>
    </w:p>
    <w:p>
      <w:pPr>
        <w:pStyle w:val="BodyText"/>
      </w:pPr>
      <w:r>
        <w:rPr>
          <w:rFonts w:hint="eastAsia"/>
        </w:rPr>
        <w:t xml:space="preserve">入选标准</w:t>
      </w:r>
      <w:r>
        <w:t xml:space="preserve"> 7 </w:t>
      </w:r>
      <w:r>
        <w:rPr>
          <w:rFonts w:hint="eastAsia"/>
        </w:rPr>
        <w:t xml:space="preserve">条的“适用性”说明（按你的要求“如适用于</w:t>
      </w:r>
      <w:r>
        <w:t xml:space="preserve"> </w:t>
      </w:r>
      <w:r>
        <w:rPr>
          <w:rFonts w:hint="eastAsia"/>
        </w:rPr>
        <w:t xml:space="preserve">SAP”且不臆造）：SAP</w:t>
      </w:r>
      <w:r>
        <w:t xml:space="preserve"> </w:t>
      </w:r>
      <w:r>
        <w:rPr>
          <w:rFonts w:hint="eastAsia"/>
        </w:rPr>
        <w:t xml:space="preserve">是否包含入选标准条款在用户输入中</w:t>
      </w:r>
      <w:r>
        <w:rPr>
          <w:rFonts w:hint="eastAsia"/>
          <w:b/>
          <w:bCs/>
        </w:rPr>
        <w:t xml:space="preserve">未指明</w:t>
      </w:r>
      <w:r>
        <w:rPr>
          <w:rFonts w:hint="eastAsia"/>
        </w:rPr>
        <w:t xml:space="preserve">，因此本清单将这</w:t>
      </w:r>
      <w:r>
        <w:t xml:space="preserve"> 7 </w:t>
      </w:r>
      <w:r>
        <w:rPr>
          <w:rFonts w:hint="eastAsia"/>
        </w:rPr>
        <w:t xml:space="preserve">条定义为</w:t>
      </w:r>
      <w:r>
        <w:rPr>
          <w:rFonts w:hint="eastAsia"/>
          <w:b/>
          <w:bCs/>
        </w:rPr>
        <w:t xml:space="preserve">“出现状态及文本与参考一致”</w:t>
      </w:r>
      <w:r>
        <w:rPr>
          <w:rFonts w:hint="eastAsia"/>
        </w:rPr>
        <w:t xml:space="preserve">：参考</w:t>
      </w:r>
      <w:r>
        <w:t xml:space="preserve"> SAP </w:t>
      </w:r>
      <w:r>
        <w:rPr>
          <w:rFonts w:hint="eastAsia"/>
        </w:rPr>
        <w:t xml:space="preserve">不出现且候选也不出现</w:t>
      </w:r>
      <w:r>
        <w:t xml:space="preserve"> → </w:t>
      </w:r>
      <w:r>
        <w:rPr>
          <w:rFonts w:hint="eastAsia"/>
        </w:rPr>
        <w:t xml:space="preserve">该项判定为“是”；若参考出现</w:t>
      </w:r>
      <w:r>
        <w:t xml:space="preserve"> → </w:t>
      </w:r>
      <w:r>
        <w:rPr>
          <w:rFonts w:hint="eastAsia"/>
        </w:rPr>
        <w:t xml:space="preserve">候选必须出现且逐字一致。这样既“显式列入</w:t>
      </w:r>
      <w:r>
        <w:t xml:space="preserve"> 7 </w:t>
      </w:r>
      <w:r>
        <w:rPr>
          <w:rFonts w:hint="eastAsia"/>
        </w:rPr>
        <w:t xml:space="preserve">条”，又不会在参考</w:t>
      </w:r>
      <w:r>
        <w:t xml:space="preserve"> SAP </w:t>
      </w:r>
      <w:r>
        <w:rPr>
          <w:rFonts w:hint="eastAsia"/>
        </w:rPr>
        <w:t xml:space="preserve">本身不含入选标准时无故扣分。</w:t>
      </w:r>
    </w:p>
    <w:p>
      <w:pPr>
        <w:pStyle w:val="BodyText"/>
      </w:pPr>
      <w:r>
        <w:rPr>
          <w:rFonts w:hint="eastAsia"/>
        </w:rPr>
        <w:t xml:space="preserve">实现工具（仅点名与对齐本清单所需的三部分；不引入你要求删除的部分）：文本抽取与字段对齐建议用</w:t>
      </w:r>
      <w:r>
        <w:t xml:space="preserve"> PyMuPDF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text/blocks/words/dict（含</w:t>
      </w:r>
      <w:r>
        <w:t xml:space="preserve"> sort </w:t>
      </w:r>
      <w:r>
        <w:rPr>
          <w:rFonts w:hint="eastAsia"/>
        </w:rPr>
        <w:t xml:space="preserve">重排），语义相似度用</w:t>
      </w:r>
      <w:r>
        <w:t xml:space="preserve"> BERTScore、Sentence‑BERT </w:t>
      </w:r>
      <w:r>
        <w:rPr>
          <w:rFonts w:hint="eastAsia"/>
        </w:rPr>
        <w:t xml:space="preserve">余弦、chrF、ROUGE‑L、BLEU（建议用</w:t>
      </w:r>
      <w:r>
        <w:t xml:space="preserve"> SacreBLEU </w:t>
      </w:r>
      <w:r>
        <w:rPr>
          <w:rFonts w:hint="eastAsia"/>
        </w:rPr>
        <w:t xml:space="preserve">记录</w:t>
      </w:r>
      <w:r>
        <w:t xml:space="preserve"> </w:t>
      </w:r>
      <w:r>
        <w:rPr>
          <w:rFonts w:hint="eastAsia"/>
        </w:rPr>
        <w:t xml:space="preserve">signature），这些指标/工具的原始论文/官方说明分别对应：BLEU、ROUGE、BERTScore、Sentence‑BERT、chrF、SacreBLEU。(</w:t>
      </w:r>
      <w:hyperlink r:id="rId21">
        <w:r>
          <w:rPr>
            <w:rStyle w:val="Hyperlink"/>
          </w:rPr>
          <w:t xml:space="preserve">aclanthology.org</w:t>
        </w:r>
      </w:hyperlink>
      <w:r>
        <w:t xml:space="preserve">) </w:t>
      </w:r>
      <w:r>
        <w:rPr>
          <w:rFonts w:hint="eastAsia"/>
        </w:rPr>
        <w:t xml:space="preserve">参考</w:t>
      </w:r>
      <w:r>
        <w:t xml:space="preserve"> </w:t>
      </w:r>
      <w:r>
        <w:rPr>
          <w:rFonts w:hint="eastAsia"/>
        </w:rPr>
        <w:t xml:space="preserve">SAP（示例文件）中确有统计分析数据集（FAS/PPS/SS）、缺失值处理（LOCF）、SAS</w:t>
      </w:r>
      <w:r>
        <w:t xml:space="preserve"> </w:t>
      </w:r>
      <w:r>
        <w:rPr>
          <w:rFonts w:hint="eastAsia"/>
        </w:rPr>
        <w:t xml:space="preserve">版本、主要疗效指标与检验假设等内容，可作为“内容准确性”检查的对齐依据。fileciteturn3file0</w:t>
      </w:r>
    </w:p>
    <w:p>
      <w:pPr>
        <w:pStyle w:val="BodyText"/>
      </w:pPr>
      <w:r>
        <w:rPr>
          <w:rFonts w:hint="eastAsia"/>
        </w:rPr>
        <w:t xml:space="preserve">导出与计算（直接可跑的最小约定）：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每项输出：</w:t>
      </w:r>
      <w:r>
        <w:rPr>
          <w:rStyle w:val="VerbatimChar"/>
        </w:rPr>
        <w:t xml:space="preserve">check_id, dimension, weight, pass(0/1), evidence_tool, machine_detectable(Y/N)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总分与维度分按公式计算，最后应用闸门封顶：</w:t>
      </w:r>
      <w:r>
        <w:rPr>
          <w:rStyle w:val="VerbatimChar"/>
        </w:rPr>
        <w:t xml:space="preserve">overall_final = min(overall_raw, cap)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示例计算（数值）：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假设通过权重和：内容准确性</w:t>
      </w:r>
      <w:r>
        <w:t xml:space="preserve"> </w:t>
      </w:r>
      <w:r>
        <w:rPr>
          <w:rFonts w:hint="eastAsia"/>
        </w:rPr>
        <w:t xml:space="preserve">72.00/80.00；语义相似度</w:t>
      </w:r>
      <w:r>
        <w:t xml:space="preserve"> </w:t>
      </w:r>
      <w:r>
        <w:rPr>
          <w:rFonts w:hint="eastAsia"/>
        </w:rPr>
        <w:t xml:space="preserve">10.80/12.00；风格/语气</w:t>
      </w:r>
      <w:r>
        <w:t xml:space="preserve"> 7.00/8.00</w:t>
      </w:r>
      <w:r>
        <w:br/>
      </w:r>
      <m:oMath>
        <m:r>
          <m:rPr>
            <m:sty m:val="p"/>
          </m:rPr>
          <m:t>⇒</m:t>
        </m:r>
        <m:sSub>
          <m:e>
            <m:r>
              <m:rPr>
                <m:nor/>
                <m:sty m:val="p"/>
              </m:rPr>
              <m:t>Overall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  <m:r>
          <m:rPr>
            <m:sty m:val="p"/>
          </m:rPr>
          <m:t>=</m:t>
        </m:r>
        <m:r>
          <m:t>72.00</m:t>
        </m:r>
        <m:r>
          <m:rPr>
            <m:sty m:val="p"/>
          </m:rPr>
          <m:t>+</m:t>
        </m:r>
        <m:r>
          <m:t>10.80</m:t>
        </m:r>
        <m:r>
          <m:rPr>
            <m:sty m:val="p"/>
          </m:rPr>
          <m:t>+</m:t>
        </m:r>
        <m:r>
          <m:t>7.00</m:t>
        </m:r>
        <m:r>
          <m:rPr>
            <m:sty m:val="p"/>
          </m:rPr>
          <m:t>=</m:t>
        </m:r>
        <m:r>
          <m:t>89.80</m:t>
        </m:r>
      </m:oMath>
      <w:r>
        <w:br/>
      </w:r>
      <w:r>
        <w:rPr>
          <w:rFonts w:hint="eastAsia"/>
        </w:rPr>
        <w:t xml:space="preserve">若</w:t>
      </w:r>
      <w:r>
        <w:t xml:space="preserve"> CA-03=0 </w:t>
      </w:r>
      <w:r>
        <w:rPr>
          <w:rFonts w:hint="eastAsia"/>
        </w:rPr>
        <w:t xml:space="preserve">触发</w:t>
      </w:r>
      <w:r>
        <w:t xml:space="preserve"> </w:t>
      </w:r>
      <w:r>
        <w:rPr>
          <w:rFonts w:hint="eastAsia"/>
        </w:rPr>
        <w:t xml:space="preserve">G1，则</w:t>
      </w:r>
      <w:r>
        <w:t xml:space="preserve"> </w:t>
      </w:r>
      <m:oMath>
        <m:sSub>
          <m:e>
            <m:r>
              <m:rPr>
                <m:nor/>
                <m:sty m:val="p"/>
              </m:rPr>
              <m:t>Overall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49.00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（下面三节仅包含并强化“内容准确性</w:t>
      </w:r>
      <w:r>
        <w:t xml:space="preserve"> / </w:t>
      </w:r>
      <w:r>
        <w:rPr>
          <w:rFonts w:hint="eastAsia"/>
        </w:rPr>
        <w:t xml:space="preserve">语义相似度</w:t>
      </w:r>
      <w:r>
        <w:t xml:space="preserve"> / </w:t>
      </w:r>
      <w:r>
        <w:rPr>
          <w:rFonts w:hint="eastAsia"/>
        </w:rPr>
        <w:t xml:space="preserve">风格语气”的清单表格；不出现你明确要求删除的维度或示例行。）</w:t>
      </w:r>
    </w:p>
    <w:bookmarkEnd w:id="22"/>
    <w:bookmarkStart w:id="23" w:name="内容准确性清单64项合计权重-80.00"/>
    <w:p>
      <w:pPr>
        <w:pStyle w:val="Heading2"/>
      </w:pPr>
      <w:r>
        <w:rPr>
          <w:rFonts w:hint="eastAsia"/>
        </w:rPr>
        <w:t xml:space="preserve">内容准确性清单（64项，合计权重</w:t>
      </w:r>
      <w:r>
        <w:t xml:space="preserve"> </w:t>
      </w:r>
      <w:r>
        <w:rPr>
          <w:rFonts w:hint="eastAsia"/>
        </w:rPr>
        <w:t xml:space="preserve">80.00）</w:t>
      </w:r>
    </w:p>
    <w:p>
      <w:pPr>
        <w:pStyle w:val="BlockText"/>
      </w:pPr>
      <w:r>
        <w:rPr>
          <w:rFonts w:hint="eastAsia"/>
        </w:rPr>
        <w:t xml:space="preserve">规则约定（用于</w:t>
      </w:r>
      <w:r>
        <w:t xml:space="preserve"> </w:t>
      </w:r>
      <w:r>
        <w:rPr>
          <w:rFonts w:hint="eastAsia"/>
        </w:rPr>
        <w:t xml:space="preserve">CA-IC01…CA-IC07）：若参考SAP不出现该条款且候选也不出现→判“是”；若参考出现→候选必须出现且逐字一致才判“是”。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二元检查项（是/否，一行填空式）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证据/工具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机器可检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包含并与参考一致：SAP标题/研究题目：_____？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PyMuPDF 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包含并与参考一致：版本号/版本日期：_____？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PyMuPDF key_fields_diff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关键数值/日期/单位（归一化后）全局完全一致：_____？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PyMuPDF numeric_diff + unit_norm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包含并与参考一致：研究目的/主要目的陈述：_____？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PyMuPDF exact_match (SBERT assist)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包含并与参考一致：研究设计标签（前瞻/多中心/随机/双盲/平行对照等）：_____？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keyword_set_match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包含并与参考一致：随机方式（中央随机系统等）：_____？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包含并与参考一致：随机分配比（如1:1）：_____？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regex_match + numeric_norm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包含并与参考一致：盲法描述（双盲对象）：_____？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包含并与参考一致：样本量结论（每组N与总N）：_____？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numeric_diff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包含并与参考一致：脱落率假设（如10%）：_____？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numeric_diff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包含并与参考一致：样本量估算方法/软件（如PASS）：_____？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包含并与参考一致：主要疗效指标①的精确定义（未指明则从参考抽取）：_____？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reference_extract + exact_match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包含并与参考一致：主要疗效指标②的精确定义（未指明则从参考抽取）：_____？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reference_extract + exact_match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包含并与参考一致：主要疗效指标③的精确定义（未指明则从参考抽取）：_____？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reference_extract + exact_match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包含并与参考一致：主要终点成功判定规则（如三项同时达标）：_____？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包含并与参考一致：主要终点检验类型（非劣/优效）与对应终点绑定：_____？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CA-ALPHA01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包含并与参考一致：显著性水平/单双侧规则（主终点单侧0.025等）：_____？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numeric_diff + 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CA-HYP01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包含并与参考一致：非劣效检验</w:t>
            </w:r>
            <w:r>
              <w:t xml:space="preserve"> </w:t>
            </w:r>
            <w:r>
              <w:rPr>
                <w:rFonts w:hint="eastAsia"/>
              </w:rPr>
              <w:t xml:space="preserve">H0/H1（符号与不等号方向）：_____？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 + symbol_norm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CA-HYP02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包含并与参考一致：优效性检验</w:t>
            </w:r>
            <w:r>
              <w:t xml:space="preserve"> </w:t>
            </w:r>
            <w:r>
              <w:rPr>
                <w:rFonts w:hint="eastAsia"/>
              </w:rPr>
              <w:t xml:space="preserve">H0/H1（符号与不等号方向）：_____？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 + symbol_norm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CA-POP01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包含并与参考一致：FAS定义（ITT原则/纳入条件）：_____？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CA-POP02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包含并与参考一致：PPS定义（重大方案违背剔除原则）：_____？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CA-POP03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包含并与参考一致：SS定义（安全性评价数据要求）：_____？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CA-POP04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包含并与参考一致：人口学/基线/手术信息使用的数据集：_____？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CA-POP05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包含并与参考一致：主要疗效分析使用的数据集（FAS/PPS）：_____？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CA-POP06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包含并与参考一致：安全性评价使用的数据集（SS）：_____？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CA-METHOD01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包含并与参考一致：主要终点统计模型（如协方差分析/中心效应/LSmeans/CI）：_____？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CA-CENTER01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包含并与参考一致：中心效应处理与一致性评估：_____？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CA-CENTER02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包含并与参考一致：中心×分组交互项检验水平（如0.10）：_____？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numeric_diff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CA-TEST01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包含并与参考一致：连续变量描述统计（均值/SD/中位数/四分位数等）：_____？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CA-TEST02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包含并与参考一致：分类变量描述统计（n/%）：_____？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CA-TEST03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包含并与参考一致：组间比较方法（t检验/Wilcoxon）：_____？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keyword_set_match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CA-TEST04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包含并与参考一致：计数资料比较方法（CMH卡方/Fisher）：_____？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keyword_set_match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CA-PVAL01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包含并与参考一致：一般检验P值阈值（如0.05）及解释：_____？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numeric_diff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CA-CI01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包含并与参考一致：置信区间水平（如95%CI）及使用场景：_____？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numeric_diff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CA-MISS01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包含并与参考一致：主要终点缺失值处理（如LOCF）：_____？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CA-MISS02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包含并与参考一致：其他缺失值处理（如“不进行填补”）：_____？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CA-DATA01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包含并与参考一致：视力LogMAR转换规则：_____？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 + numeric_norm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CA-DATA02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包含并与参考一致：HM/30cm</w:t>
            </w:r>
            <w:r>
              <w:t xml:space="preserve"> </w:t>
            </w:r>
            <w:r>
              <w:rPr>
                <w:rFonts w:hint="eastAsia"/>
              </w:rPr>
              <w:t xml:space="preserve">特殊处理规则：_____？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CA-DATA03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包含并与参考一致：ND</w:t>
            </w:r>
            <w:r>
              <w:t xml:space="preserve"> </w:t>
            </w:r>
            <w:r>
              <w:rPr>
                <w:rFonts w:hint="eastAsia"/>
              </w:rPr>
              <w:t xml:space="preserve">按缺失处理规则：_____？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CA-DATA04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包含并与参考一致：视力上标符号去除规则：_____？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CA-DATA05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包含并与参考一致：屈光度派生公式（球镜+1/2柱镜）：_____？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 + symbol_norm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CA-DATA06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包含并与参考一致：年龄计算公式（若参考包含则逐字一致）：_____？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conditional_phrase_match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CA-SAFE01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包含并与参考一致：安全性评价指标清单（并发症/眼压/不良事件等）：_____？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exact_match (SBERT assist)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CA-SAFE02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包含并与参考一致：不良事件汇总方法（例次/例数/发生率）：_____？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CA-SAFE03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包含并与参考一致：严重不良事件（SAE）处理/呈现：_____？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CA-SAFE04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包含并与参考一致：器械缺陷分析/呈现：_____？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CA-SAFE05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包含并与参考一致：二次手术记录与分析：_____？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CA-TFL01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包含并与参考一致：研究概况/病例分布结果表壳（shell）字段：_____？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TFL_shell_match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CA-TFL02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包含并与参考一致：人口学与基线表壳字段：_____？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TFL_shell_match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CA-TFL03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包含并与参考一致：主要有效性指标结果表壳字段：_____？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TFL_shell_match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CA-TFL04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包含并与参考一致：安全性结果表壳字段：_____？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TFL_shell_match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CA-REPRO01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包含并与参考一致：统计软件及版本（如SAS</w:t>
            </w:r>
            <w:r>
              <w:t xml:space="preserve"> </w:t>
            </w:r>
            <w:r>
              <w:rPr>
                <w:rFonts w:hint="eastAsia"/>
              </w:rPr>
              <w:t xml:space="preserve">9.4+）：_____？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exact_phrase_match + numeric_norm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CA-SEED01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包含并与参考一致：随机种子/复现设置（未指明，运行时从参考抽取）：_____？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reference_extract + exact_match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CA-INT01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包含并与参考一致：期中分析/数据截止规则（未指明，运行时从参考抽取）：_____？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reference_extract + status_match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CA-IC01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入选标准（1）“双眼白内障的成年患者，性别不限”出现状态及文本与参考一致：_____？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appear+exact_phrase_match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CA-IC02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入选标准（2）“白内障核硬度Emery分级≤Ⅳ级”出现状态及文本与参考一致：_____？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appear+exact_phrase_match + numeric_norm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CA-IC03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入选标准（3）“术前BCDVA</w:t>
            </w:r>
            <w:r>
              <w:t xml:space="preserve"> 0.3 </w:t>
            </w:r>
            <w:r>
              <w:rPr>
                <w:rFonts w:hint="eastAsia"/>
              </w:rPr>
              <w:t xml:space="preserve">logMAR（0.5）或更差</w:t>
            </w:r>
            <w:r>
              <w:t xml:space="preserve"> + </w:t>
            </w:r>
            <w:r>
              <w:rPr>
                <w:rFonts w:hint="eastAsia"/>
              </w:rPr>
              <w:t xml:space="preserve">对侧眼符合手术指征”出现状态及文本与参考一致：_____？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appear+exact_phrase_match + numeric_norm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CA-IC04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入选标准（4）“术后预期BCDVA</w:t>
            </w:r>
            <w:r>
              <w:t xml:space="preserve"> </w:t>
            </w:r>
            <w:r>
              <w:rPr>
                <w:rFonts w:hint="eastAsia"/>
              </w:rPr>
              <w:t xml:space="preserve">优于0.2</w:t>
            </w:r>
            <w:r>
              <w:t xml:space="preserve"> </w:t>
            </w:r>
            <w:r>
              <w:rPr>
                <w:rFonts w:hint="eastAsia"/>
              </w:rPr>
              <w:t xml:space="preserve">logMAR（0.6）”出现状态及文本与参考一致：_____？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appear+exact_phrase_match + numeric_norm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CA-IC05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入选标准（5）“除白内障外，其他眼内介质透明”出现状态及文本与参考一致：_____？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appear+exact_phrase_match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CA-IC06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入选标准（6）“光焦度范围+5.0D~+36.0D”出现状态及文本与参考一致：_____？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appear+exact_phrase_match + numeric_norm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CA-IC07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入选标准（7）“签署知情同意书并能遵守随访计划”出现状态及文本与参考一致：_____？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appear+exact_phrase_match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3"/>
    <w:bookmarkStart w:id="24" w:name="语义相似度清单10项合计权重-12.00"/>
    <w:p>
      <w:pPr>
        <w:pStyle w:val="Heading2"/>
      </w:pPr>
      <w:r>
        <w:rPr>
          <w:rFonts w:hint="eastAsia"/>
        </w:rPr>
        <w:t xml:space="preserve">语义相似度清单（10项，合计权重</w:t>
      </w:r>
      <w:r>
        <w:t xml:space="preserve"> </w:t>
      </w:r>
      <w:r>
        <w:rPr>
          <w:rFonts w:hint="eastAsia"/>
        </w:rPr>
        <w:t xml:space="preserve">12.00）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二元检查项（是/否，一行填空式）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证据/工具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机器可检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BERTScore-F1（段级加权均值）≥0.90：_____？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BERTScore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Sentence‑BERT余弦相似（段级加权均值）≥0.90：_____？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Sentence‑BERT cosine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chrF（字符级）≥0.85：_____？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chrF (SacreBLEU)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ROUGE‑L（段级加权均值）≥0.85：_____？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ROUGE‑L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BLEU（SacreBLEU记录signature）≥0.80：_____？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BLEU (SacreBLEU)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关键章节（统计分析/缺失值/数据集定义）段落相似≥0.92：_____？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key_section_sim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低相似段落占比≤2%：_____？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low_sim_ratio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关键术语召回率（FAS/PPS/SS/LOCF/ANCOVA等）≥0.98：_____？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term_recall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段落对齐覆盖率≥0.98：_____？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SBERT alignment_coverage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候选/参考正文长度比在[0.98,1.02]：_____？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</w:t>
            </w:r>
          </w:p>
        </w:tc>
        <w:tc>
          <w:tcPr/>
          <w:p>
            <w:pPr>
              <w:pStyle w:val="Compact"/>
            </w:pPr>
            <w:r>
              <w:t xml:space="preserve">length_ratio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4"/>
    <w:bookmarkStart w:id="25" w:name="风格语气清单8项合计权重-8.00"/>
    <w:p>
      <w:pPr>
        <w:pStyle w:val="Heading2"/>
      </w:pPr>
      <w:r>
        <w:rPr>
          <w:rFonts w:hint="eastAsia"/>
        </w:rPr>
        <w:t xml:space="preserve">风格/语气清单（8项，合计权重</w:t>
      </w:r>
      <w:r>
        <w:t xml:space="preserve"> </w:t>
      </w:r>
      <w:r>
        <w:rPr>
          <w:rFonts w:hint="eastAsia"/>
        </w:rPr>
        <w:t xml:space="preserve">8.00）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二元检查项（是/否，一行填空式）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证据/工具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机器可检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统计学术语写法与参考一致（如FAS/PPS/SS/LOCF/ANCOVA等）：_____？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风格/语气</w:t>
            </w:r>
          </w:p>
        </w:tc>
        <w:tc>
          <w:tcPr/>
          <w:p>
            <w:pPr>
              <w:pStyle w:val="Compact"/>
            </w:pPr>
            <w:r>
              <w:t xml:space="preserve">term_style_diff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标点/全角半角/数字格式风格与参考一致：_____？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风格/语气</w:t>
            </w:r>
          </w:p>
        </w:tc>
        <w:tc>
          <w:tcPr/>
          <w:p>
            <w:pPr>
              <w:pStyle w:val="Compact"/>
            </w:pPr>
            <w:r>
              <w:t xml:space="preserve">punctuation_profile_diff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公式/符号呈现风格与参考一致（≤/≥/α/β/µ/CI等）：_____？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风格/语气</w:t>
            </w:r>
          </w:p>
        </w:tc>
        <w:tc>
          <w:tcPr/>
          <w:p>
            <w:pPr>
              <w:pStyle w:val="Compact"/>
            </w:pPr>
            <w:r>
              <w:t xml:space="preserve">symbol_style_diff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章节用语体例与参考一致（如“统计分析一般原则/数据处理原则”措辞）：_____？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风格/语气</w:t>
            </w:r>
          </w:p>
        </w:tc>
        <w:tc>
          <w:tcPr/>
          <w:p>
            <w:pPr>
              <w:pStyle w:val="Compact"/>
            </w:pPr>
            <w:r>
              <w:t xml:space="preserve">phrase_style_diff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占位符词表命中=0（TBD/XXX/待补充等）：_____？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风格/语气</w:t>
            </w:r>
          </w:p>
        </w:tc>
        <w:tc>
          <w:tcPr/>
          <w:p>
            <w:pPr>
              <w:pStyle w:val="Compact"/>
            </w:pPr>
            <w:r>
              <w:t xml:space="preserve">placeholder_scan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对话口吻/第一人称词表命中=0：_____？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风格/语气</w:t>
            </w:r>
          </w:p>
        </w:tc>
        <w:tc>
          <w:tcPr/>
          <w:p>
            <w:pPr>
              <w:pStyle w:val="Compact"/>
            </w:pPr>
            <w:r>
              <w:t xml:space="preserve">register_scan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引用/脚注/编号格式风格与参考一致：_____？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风格/语气</w:t>
            </w:r>
          </w:p>
        </w:tc>
        <w:tc>
          <w:tcPr/>
          <w:p>
            <w:pPr>
              <w:pStyle w:val="Compact"/>
            </w:pPr>
            <w:r>
              <w:t xml:space="preserve">citation_pattern_diff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统计结论措辞模板与参考一致（如“认为有统计学意义/无统计学意义”）：_____？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风格/语气</w:t>
            </w:r>
          </w:p>
        </w:tc>
        <w:tc>
          <w:tcPr/>
          <w:p>
            <w:pPr>
              <w:pStyle w:val="Compact"/>
            </w:pPr>
            <w:r>
              <w:t xml:space="preserve">conclusion_phrase_diff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5"/>
    <w:bookmarkEnd w:id="26"/>
    <w:bookmarkEnd w:id="27"/>
    <w:p>
      <w:r>
        <w:pict>
          <v:rect style="width:0;height:1.5pt" o:hralign="center" o:hrstd="t" o:hr="t"/>
        </w:pict>
      </w:r>
    </w:p>
    <w:bookmarkStart w:id="28" w:name="citations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clanthology.org/P02-1040.pdf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clanthology.org/P02-1040.pdf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2026-03-13T07:29:26Z</dcterms:created>
  <dcterms:modified xsi:type="dcterms:W3CDTF">2026-03-13T07:29:26Z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