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FCDD5" w14:textId="036FD1CF" w:rsidR="006564AE" w:rsidRDefault="007F11D2" w:rsidP="007F11D2">
      <w:pPr>
        <w:pStyle w:val="1"/>
      </w:pPr>
      <w:r>
        <w:rPr>
          <w:rFonts w:hint="eastAsia"/>
        </w:rPr>
        <w:t>README</w:t>
      </w:r>
    </w:p>
    <w:p w14:paraId="654E31A5" w14:textId="376B23DA" w:rsidR="00CD5A9A" w:rsidRDefault="00CD5A9A" w:rsidP="00CD5A9A">
      <w:pPr>
        <w:pStyle w:val="2"/>
        <w:rPr>
          <w:rFonts w:hint="eastAsia"/>
        </w:rPr>
      </w:pPr>
      <w:r>
        <w:rPr>
          <w:rFonts w:hint="eastAsia"/>
        </w:rPr>
        <w:t>日期和交易代码式样</w:t>
      </w:r>
    </w:p>
    <w:p w14:paraId="298DC610" w14:textId="0D4DBCC0" w:rsidR="00CD5A9A" w:rsidRPr="00CD5A9A" w:rsidRDefault="00CD5A9A" w:rsidP="00CD5A9A">
      <w:pPr>
        <w:spacing w:after="240"/>
        <w:rPr>
          <w:rFonts w:hint="eastAsia"/>
        </w:rPr>
      </w:pPr>
      <w:r>
        <w:rPr>
          <w:rFonts w:hint="eastAsia"/>
        </w:rPr>
        <w:t>日期统一为迅投研的yyyymmdd格式，交易代码统一为XXXXXX</w:t>
      </w:r>
      <w:r>
        <w:t>.SH</w:t>
      </w:r>
      <w:r>
        <w:rPr>
          <w:rFonts w:hint="eastAsia"/>
        </w:rPr>
        <w:t>格式。朝阳永续数据库的交易代码格式通过米筐的</w:t>
      </w:r>
      <w:r>
        <w:t>idconvert</w:t>
      </w:r>
      <w:r>
        <w:rPr>
          <w:rFonts w:hint="eastAsia"/>
        </w:rPr>
        <w:t>函数转换，仅此处用到米筐数据库，该函数不需要消耗米筐token。</w:t>
      </w:r>
    </w:p>
    <w:p w14:paraId="25DB363F" w14:textId="2F4B74DA" w:rsidR="007F11D2" w:rsidRDefault="007F11D2" w:rsidP="007F11D2">
      <w:pPr>
        <w:pStyle w:val="2"/>
      </w:pPr>
      <w:r>
        <w:rPr>
          <w:rFonts w:hint="eastAsia"/>
        </w:rPr>
        <w:t>1. 更新数据</w:t>
      </w:r>
    </w:p>
    <w:p w14:paraId="1BAE18AE" w14:textId="0AABCCD5" w:rsidR="007F11D2" w:rsidRDefault="007F11D2">
      <w:pPr>
        <w:spacing w:after="240"/>
      </w:pPr>
      <w:r>
        <w:rPr>
          <w:rFonts w:hint="eastAsia"/>
        </w:rPr>
        <w:t>选股和回测程序用到朝阳永续超预期数据和迅投研基础数据，并用到米筐转译函数将股票交易代码改成统一格式。</w:t>
      </w:r>
    </w:p>
    <w:p w14:paraId="021A2EF8" w14:textId="5B47EE63" w:rsidR="007F11D2" w:rsidRDefault="007F11D2" w:rsidP="007F11D2">
      <w:pPr>
        <w:pStyle w:val="3"/>
      </w:pPr>
      <w:r>
        <w:rPr>
          <w:rFonts w:hint="eastAsia"/>
        </w:rPr>
        <w:t>迅投研数据</w:t>
      </w:r>
    </w:p>
    <w:p w14:paraId="6A3B8C4C" w14:textId="7A4ECA8B" w:rsidR="007F11D2" w:rsidRDefault="00055707" w:rsidP="007F11D2">
      <w:pPr>
        <w:spacing w:after="240"/>
      </w:pPr>
      <w:r>
        <w:t>u</w:t>
      </w:r>
      <w:r>
        <w:rPr>
          <w:rFonts w:hint="eastAsia"/>
        </w:rPr>
        <w:t>pdate</w:t>
      </w:r>
      <w:r>
        <w:t>.py</w:t>
      </w:r>
      <w:r>
        <w:rPr>
          <w:rFonts w:hint="eastAsia"/>
        </w:rPr>
        <w:t>用于更新迅投研的股票和财务数据。</w:t>
      </w:r>
      <w:r w:rsidR="00DF47CB">
        <w:rPr>
          <w:rFonts w:hint="eastAsia"/>
        </w:rPr>
        <w:t>需要将第5行地址设为迅投研数据库地址。</w:t>
      </w:r>
      <w:r w:rsidR="00DB5B4B">
        <w:rPr>
          <w:rFonts w:hint="eastAsia"/>
        </w:rPr>
        <w:t>所有导入xtdata的地方都需要修改数据库路径。</w:t>
      </w:r>
    </w:p>
    <w:p w14:paraId="71DE8271" w14:textId="7500C09D" w:rsidR="00DF47CB" w:rsidRDefault="00DF47CB" w:rsidP="00DF47CB">
      <w:pPr>
        <w:pStyle w:val="3"/>
      </w:pPr>
      <w:r>
        <w:rPr>
          <w:rFonts w:hint="eastAsia"/>
        </w:rPr>
        <w:t>朝阳永续数据</w:t>
      </w:r>
    </w:p>
    <w:p w14:paraId="0A7A51DA" w14:textId="65D5D890" w:rsidR="00DF47CB" w:rsidRDefault="00DF47CB" w:rsidP="00DF47CB">
      <w:pPr>
        <w:spacing w:after="240"/>
      </w:pPr>
      <w:r>
        <w:rPr>
          <w:rFonts w:hint="eastAsia"/>
        </w:rPr>
        <w:t>选股用到朝阳永续的SQL数据，需要在朝阳永续终端同步至最新。</w:t>
      </w:r>
    </w:p>
    <w:p w14:paraId="68469198" w14:textId="764A6D1D" w:rsidR="00DF47CB" w:rsidRPr="00DF47CB" w:rsidRDefault="00DF47CB" w:rsidP="00DB5B4B">
      <w:pPr>
        <w:pStyle w:val="2"/>
        <w:rPr>
          <w:rFonts w:hint="eastAsia"/>
        </w:rPr>
      </w:pPr>
      <w:r>
        <w:rPr>
          <w:rFonts w:hint="eastAsia"/>
        </w:rPr>
        <w:t>2. 回测选股</w:t>
      </w:r>
    </w:p>
    <w:p w14:paraId="12471FCA" w14:textId="5CA1CF71" w:rsidR="00DF47CB" w:rsidRDefault="00CD5A9A" w:rsidP="00CD5A9A">
      <w:pPr>
        <w:pStyle w:val="3"/>
      </w:pPr>
      <w:r>
        <w:rPr>
          <w:rFonts w:hint="eastAsia"/>
        </w:rPr>
        <w:t>增强的每日更新</w:t>
      </w:r>
    </w:p>
    <w:p w14:paraId="028F2B81" w14:textId="2B1009F3" w:rsidR="00CD5A9A" w:rsidRDefault="00CD5A9A" w:rsidP="00CD5A9A">
      <w:pPr>
        <w:spacing w:after="240"/>
      </w:pPr>
      <w:r>
        <w:rPr>
          <w:rFonts w:hint="eastAsia"/>
        </w:rPr>
        <w:t>选股</w:t>
      </w:r>
      <w:r>
        <w:t>_</w:t>
      </w:r>
      <w:r>
        <w:rPr>
          <w:rFonts w:hint="eastAsia"/>
        </w:rPr>
        <w:t>增强目录下，m</w:t>
      </w:r>
      <w:r>
        <w:t>ain.py</w:t>
      </w:r>
      <w:r>
        <w:rPr>
          <w:rFonts w:hint="eastAsia"/>
        </w:rPr>
        <w:t>文件为选股主程序，util</w:t>
      </w:r>
      <w:r>
        <w:t>s.py</w:t>
      </w:r>
      <w:r>
        <w:rPr>
          <w:rFonts w:hint="eastAsia"/>
        </w:rPr>
        <w:t>文件为依赖函数文件。</w:t>
      </w:r>
    </w:p>
    <w:p w14:paraId="22485C67" w14:textId="77777777" w:rsidR="00366976" w:rsidRDefault="00366976" w:rsidP="00CD5A9A">
      <w:pPr>
        <w:spacing w:after="240"/>
      </w:pPr>
      <w:r>
        <w:rPr>
          <w:rFonts w:hint="eastAsia"/>
        </w:rPr>
        <w:t>主程序选股策略如下：</w:t>
      </w:r>
    </w:p>
    <w:p w14:paraId="21289E5D" w14:textId="77777777" w:rsidR="00366976" w:rsidRDefault="00366976" w:rsidP="00366976">
      <w:pPr>
        <w:pStyle w:val="a6"/>
      </w:pPr>
      <w:r>
        <w:t>track.trackingDict</w:t>
      </w:r>
      <w:r>
        <w:rPr>
          <w:rFonts w:hint="eastAsia"/>
        </w:rPr>
        <w:t>记录股票当前距离预约披露时间的天数。</w:t>
      </w:r>
    </w:p>
    <w:p w14:paraId="5257604B" w14:textId="77777777" w:rsidR="00366976" w:rsidRDefault="00366976" w:rsidP="00366976">
      <w:pPr>
        <w:pStyle w:val="a6"/>
      </w:pPr>
      <w:r>
        <w:rPr>
          <w:rFonts w:hint="eastAsia"/>
        </w:rPr>
        <w:t>每天筛选出触发超预期信号的股票，加入</w:t>
      </w:r>
      <w:r>
        <w:t>track.trackingDict</w:t>
      </w:r>
      <w:r>
        <w:rPr>
          <w:rFonts w:hint="eastAsia"/>
        </w:rPr>
        <w:t>中。</w:t>
      </w:r>
    </w:p>
    <w:p w14:paraId="51C3B033" w14:textId="2E501C38" w:rsidR="00366976" w:rsidRDefault="00366976" w:rsidP="00366976">
      <w:pPr>
        <w:pStyle w:val="a6"/>
      </w:pPr>
      <w:r>
        <w:rPr>
          <w:rFonts w:hint="eastAsia"/>
        </w:rPr>
        <w:t>加入后，对tracking</w:t>
      </w:r>
      <w:r>
        <w:t>Dict</w:t>
      </w:r>
      <w:r>
        <w:rPr>
          <w:rFonts w:hint="eastAsia"/>
        </w:rPr>
        <w:t>中每个正在跟踪的股票，查找最新一期业绩预告、预约披露和财报情况，计算距离下一次财报披露的天数，更新</w:t>
      </w:r>
      <w:r>
        <w:t>track.trackingDict</w:t>
      </w:r>
      <w:r>
        <w:rPr>
          <w:rFonts w:hint="eastAsia"/>
        </w:rPr>
        <w:t>的值。</w:t>
      </w:r>
    </w:p>
    <w:p w14:paraId="4D9E0535" w14:textId="00E2A687" w:rsidR="00366976" w:rsidRPr="00366976" w:rsidRDefault="00366976" w:rsidP="00366976">
      <w:pPr>
        <w:pStyle w:val="a6"/>
        <w:rPr>
          <w:rFonts w:hint="eastAsia"/>
        </w:rPr>
      </w:pPr>
      <w:r>
        <w:lastRenderedPageBreak/>
        <w:t>get_candidate</w:t>
      </w:r>
      <w:r>
        <w:rPr>
          <w:rFonts w:hint="eastAsia"/>
        </w:rPr>
        <w:t>函数按照研报逻辑给出每天候选股票，可调选出数量target</w:t>
      </w:r>
      <w:r>
        <w:t>_num</w:t>
      </w:r>
      <w:r>
        <w:rPr>
          <w:rFonts w:hint="eastAsia"/>
        </w:rPr>
        <w:t>。</w:t>
      </w:r>
    </w:p>
    <w:p w14:paraId="3A550756" w14:textId="13AD6E04" w:rsidR="00366976" w:rsidRDefault="00366976" w:rsidP="00CD5A9A">
      <w:pPr>
        <w:spacing w:after="240"/>
        <w:rPr>
          <w:rFonts w:hint="eastAsia"/>
        </w:rPr>
      </w:pPr>
      <w:r>
        <w:rPr>
          <w:rFonts w:hint="eastAsia"/>
        </w:rPr>
        <w:t>如下为main文件的主程序，可选选股起止日期</w:t>
      </w:r>
      <w:r>
        <w:t>start_date</w:t>
      </w:r>
      <w:r>
        <w:rPr>
          <w:rFonts w:hint="eastAsia"/>
        </w:rPr>
        <w:t>和end</w:t>
      </w:r>
      <w:r>
        <w:t>_date</w:t>
      </w:r>
      <w:r>
        <w:rPr>
          <w:rFonts w:hint="eastAsia"/>
        </w:rPr>
        <w:t>。函数在output路径下输出一个json结构字典，结构为</w:t>
      </w:r>
      <w:r>
        <w:t>{date: [stock1, stock2…]}</w:t>
      </w:r>
      <w:r>
        <w:rPr>
          <w:rFonts w:hint="eastAsia"/>
        </w:rPr>
        <w:t>。由于程序运行时间较长，我设置了存档点，默认为每100个存档一次，存档路径需要修改为合适的路径。</w:t>
      </w:r>
    </w:p>
    <w:p w14:paraId="25EF9C3E" w14:textId="121B3F38" w:rsidR="00CD5A9A" w:rsidRDefault="00CD5A9A" w:rsidP="00CD5A9A">
      <w:pPr>
        <w:spacing w:after="240"/>
      </w:pPr>
      <w:r w:rsidRPr="00CD5A9A">
        <w:drawing>
          <wp:inline distT="0" distB="0" distL="0" distR="0" wp14:anchorId="38034CE1" wp14:editId="42E5D208">
            <wp:extent cx="5278755" cy="3314700"/>
            <wp:effectExtent l="0" t="0" r="4445" b="0"/>
            <wp:docPr id="210647666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6662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E381" w14:textId="77777777" w:rsidR="00DB5B4B" w:rsidRDefault="00DB5B4B" w:rsidP="00DB5B4B">
      <w:pPr>
        <w:pStyle w:val="3"/>
      </w:pPr>
      <w:r>
        <w:rPr>
          <w:rFonts w:hint="eastAsia"/>
        </w:rPr>
        <w:t>不增强的每日更新</w:t>
      </w:r>
    </w:p>
    <w:p w14:paraId="76D6DFD4" w14:textId="32B62994" w:rsidR="00366976" w:rsidRDefault="00DB5B4B" w:rsidP="00CD5A9A">
      <w:pPr>
        <w:spacing w:after="240"/>
      </w:pPr>
      <w:r>
        <w:rPr>
          <w:rFonts w:hint="eastAsia"/>
        </w:rPr>
        <w:t>在增强目录下，main与utils文件与增强类似，运行main文件即可，输出字典。</w:t>
      </w:r>
    </w:p>
    <w:p w14:paraId="32768930" w14:textId="03261534" w:rsidR="00DB5B4B" w:rsidRDefault="00F47770" w:rsidP="00F47770">
      <w:pPr>
        <w:pStyle w:val="2"/>
      </w:pPr>
      <w:r>
        <w:rPr>
          <w:rFonts w:hint="eastAsia"/>
        </w:rPr>
        <w:t>回测程序</w:t>
      </w:r>
    </w:p>
    <w:p w14:paraId="3C97171C" w14:textId="727932EC" w:rsidR="00F47770" w:rsidRDefault="00F47770" w:rsidP="00F47770">
      <w:pPr>
        <w:spacing w:after="240"/>
      </w:pPr>
      <w:r>
        <w:rPr>
          <w:rFonts w:hint="eastAsia"/>
        </w:rPr>
        <w:t>回测程序在回测目录下</w:t>
      </w:r>
      <w:r w:rsidR="006A7626">
        <w:rPr>
          <w:rFonts w:hint="eastAsia"/>
        </w:rPr>
        <w:t>，运行主程序即可。</w:t>
      </w:r>
      <w:r w:rsidR="006A7626">
        <w:t>P</w:t>
      </w:r>
      <w:r w:rsidR="006A7626">
        <w:rPr>
          <w:rFonts w:hint="eastAsia"/>
        </w:rPr>
        <w:t>ortfolio_dailyDf_0426.csv是不增强的股票池，默认打开该文件回测；interbank</w:t>
      </w:r>
      <w:r w:rsidR="006A7626">
        <w:t>_offered_rate_monthAvg.csv</w:t>
      </w:r>
      <w:r w:rsidR="006A7626">
        <w:rPr>
          <w:rFonts w:hint="eastAsia"/>
        </w:rPr>
        <w:t>为银行间利率，用于作为无风险利率计算组合表现。</w:t>
      </w:r>
    </w:p>
    <w:p w14:paraId="239735BE" w14:textId="7C54FE15" w:rsidR="006A7626" w:rsidRPr="00F47770" w:rsidRDefault="006A7626" w:rsidP="00F47770">
      <w:pPr>
        <w:spacing w:after="240"/>
        <w:rPr>
          <w:rFonts w:hint="eastAsia"/>
        </w:rPr>
      </w:pPr>
      <w:r>
        <w:rPr>
          <w:rFonts w:hint="eastAsia"/>
        </w:rPr>
        <w:t>回测前要将选股程序输出成的json文件转化成回测程序需要的csv格式，用convert</w:t>
      </w:r>
      <w:r>
        <w:t>.py</w:t>
      </w:r>
      <w:r>
        <w:rPr>
          <w:rFonts w:hint="eastAsia"/>
        </w:rPr>
        <w:t>实现。</w:t>
      </w:r>
    </w:p>
    <w:sectPr w:rsidR="006A7626" w:rsidRPr="00F47770" w:rsidSect="00BE7863">
      <w:pgSz w:w="11907" w:h="16840"/>
      <w:pgMar w:top="1440" w:right="1797" w:bottom="1440" w:left="1797" w:header="851" w:footer="992" w:gutter="0"/>
      <w:cols w:space="425"/>
      <w:docGrid w:linePitch="332" w:charSpace="421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苹方-简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 Medium">
    <w:altName w:val="PINGFANG SC MEDIUM"/>
    <w:panose1 w:val="020B0600000000000000"/>
    <w:charset w:val="86"/>
    <w:family w:val="swiss"/>
    <w:pitch w:val="variable"/>
    <w:sig w:usb0="A00002FF" w:usb1="7ACFFDFB" w:usb2="00000017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doNotDisplayPageBoundaries/>
  <w:bordersDoNotSurroundHeader/>
  <w:bordersDoNotSurroundFooter/>
  <w:proofState w:spelling="clean" w:grammar="clean"/>
  <w:defaultTabStop w:val="420"/>
  <w:drawingGridHorizontalSpacing w:val="208"/>
  <w:drawingGridVerticalSpacing w:val="16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D2"/>
    <w:rsid w:val="00055707"/>
    <w:rsid w:val="00276CD0"/>
    <w:rsid w:val="00366976"/>
    <w:rsid w:val="00371B4A"/>
    <w:rsid w:val="00385A54"/>
    <w:rsid w:val="003A7514"/>
    <w:rsid w:val="004E5930"/>
    <w:rsid w:val="005D5C64"/>
    <w:rsid w:val="005E748D"/>
    <w:rsid w:val="006564AE"/>
    <w:rsid w:val="006A7626"/>
    <w:rsid w:val="006D6350"/>
    <w:rsid w:val="006E702C"/>
    <w:rsid w:val="007F11D2"/>
    <w:rsid w:val="00873074"/>
    <w:rsid w:val="00A80F9E"/>
    <w:rsid w:val="00AE267A"/>
    <w:rsid w:val="00AF4F26"/>
    <w:rsid w:val="00BE7863"/>
    <w:rsid w:val="00CD5A9A"/>
    <w:rsid w:val="00D41AFB"/>
    <w:rsid w:val="00D76D07"/>
    <w:rsid w:val="00DB5B4B"/>
    <w:rsid w:val="00DF47CB"/>
    <w:rsid w:val="00E05727"/>
    <w:rsid w:val="00E07129"/>
    <w:rsid w:val="00F26E94"/>
    <w:rsid w:val="00F4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ED87E"/>
  <w15:chartTrackingRefBased/>
  <w15:docId w15:val="{11872D83-8C68-BF4D-9D9C-2994E364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苹方-简" w:eastAsia="苹方-简" w:hAnsi="苹方-简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074"/>
    <w:pPr>
      <w:widowControl w:val="0"/>
      <w:spacing w:afterLines="100" w:after="10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73074"/>
    <w:pPr>
      <w:spacing w:after="24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E748D"/>
    <w:pPr>
      <w:keepNext/>
      <w:keepLines/>
      <w:spacing w:before="260" w:after="240"/>
      <w:outlineLvl w:val="1"/>
    </w:pPr>
    <w:rPr>
      <w:rFonts w:ascii="PingFang SC" w:eastAsia="PingFang SC" w:hAnsi="PingFang SC" w:cs="Times New Roman (标题 CS)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E748D"/>
    <w:pPr>
      <w:keepNext/>
      <w:keepLines/>
      <w:spacing w:before="260" w:after="240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E748D"/>
    <w:pPr>
      <w:keepNext/>
      <w:keepLines/>
      <w:spacing w:before="280" w:after="240"/>
      <w:outlineLvl w:val="3"/>
    </w:pPr>
    <w:rPr>
      <w:rFonts w:ascii="PingFang SC" w:eastAsia="PingFang SC" w:hAnsi="PingFang SC" w:cs="Times New Roman (标题 CS)"/>
      <w:b/>
      <w:bCs/>
      <w:sz w:val="24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E702C"/>
    <w:pPr>
      <w:keepNext/>
      <w:keepLines/>
      <w:spacing w:before="100" w:beforeAutospacing="1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1D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1D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1D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F26E94"/>
    <w:rPr>
      <w:rFonts w:asciiTheme="minorHAnsi" w:eastAsiaTheme="minorEastAsia" w:hAnsiTheme="minorHAnsi" w:cstheme="minorBidi"/>
      <w:szCs w:val="22"/>
    </w:rPr>
    <w:tblPr>
      <w:tblStyleRowBandSize w:val="1"/>
    </w:tblPr>
    <w:tblStylePr w:type="firstRow">
      <w:rPr>
        <w:color w:val="FFFFFF" w:themeColor="background1"/>
      </w:rPr>
      <w:tblPr/>
      <w:tcPr>
        <w:shd w:val="clear" w:color="auto" w:fill="566F96"/>
      </w:tcPr>
    </w:tblStylePr>
    <w:tblStylePr w:type="firstCol">
      <w:rPr>
        <w:b w:val="0"/>
      </w:rPr>
    </w:tblStylePr>
    <w:tblStylePr w:type="band1Horz">
      <w:tblPr/>
      <w:tcPr>
        <w:shd w:val="clear" w:color="auto" w:fill="F0F2F5"/>
      </w:tcPr>
    </w:tblStylePr>
    <w:tblStylePr w:type="band2Horz">
      <w:tblPr/>
      <w:tcPr>
        <w:shd w:val="clear" w:color="auto" w:fill="D2DAE8"/>
      </w:tcPr>
    </w:tblStylePr>
  </w:style>
  <w:style w:type="paragraph" w:customStyle="1" w:styleId="21">
    <w:name w:val="样式2"/>
    <w:basedOn w:val="a"/>
    <w:next w:val="a"/>
    <w:autoRedefine/>
    <w:qFormat/>
    <w:rsid w:val="00276CD0"/>
    <w:pPr>
      <w:pBdr>
        <w:top w:val="single" w:sz="12" w:space="1" w:color="auto"/>
        <w:bottom w:val="single" w:sz="12" w:space="1" w:color="auto"/>
      </w:pBdr>
      <w:jc w:val="center"/>
    </w:pPr>
    <w:rPr>
      <w:b/>
      <w:bCs/>
      <w:noProof/>
      <w:sz w:val="22"/>
      <w:szCs w:val="28"/>
    </w:rPr>
  </w:style>
  <w:style w:type="paragraph" w:customStyle="1" w:styleId="a3">
    <w:name w:val="数据来源"/>
    <w:basedOn w:val="a4"/>
    <w:next w:val="a"/>
    <w:autoRedefine/>
    <w:qFormat/>
    <w:rsid w:val="005D5C64"/>
    <w:pPr>
      <w:spacing w:after="240"/>
    </w:pPr>
    <w:rPr>
      <w:rFonts w:ascii="PingFang SC Medium" w:eastAsia="PingFang SC Medium" w:hAnsi="PingFang SC Medium"/>
    </w:rPr>
  </w:style>
  <w:style w:type="paragraph" w:styleId="a4">
    <w:name w:val="caption"/>
    <w:basedOn w:val="a"/>
    <w:next w:val="a"/>
    <w:uiPriority w:val="35"/>
    <w:semiHidden/>
    <w:unhideWhenUsed/>
    <w:qFormat/>
    <w:rsid w:val="005D5C64"/>
    <w:rPr>
      <w:rFonts w:asciiTheme="majorHAnsi" w:eastAsia="黑体" w:hAnsiTheme="majorHAnsi" w:cstheme="majorBidi"/>
      <w:sz w:val="20"/>
      <w:szCs w:val="20"/>
    </w:rPr>
  </w:style>
  <w:style w:type="paragraph" w:customStyle="1" w:styleId="a5">
    <w:name w:val="研报插图"/>
    <w:basedOn w:val="a"/>
    <w:autoRedefine/>
    <w:qFormat/>
    <w:rsid w:val="005D5C64"/>
    <w:pPr>
      <w:pBdr>
        <w:top w:val="single" w:sz="12" w:space="1" w:color="auto"/>
        <w:bottom w:val="single" w:sz="12" w:space="1" w:color="auto"/>
      </w:pBdr>
      <w:jc w:val="center"/>
    </w:pPr>
    <w:rPr>
      <w:b/>
      <w:bCs/>
      <w:noProof/>
      <w:sz w:val="22"/>
      <w:szCs w:val="28"/>
    </w:rPr>
  </w:style>
  <w:style w:type="paragraph" w:customStyle="1" w:styleId="title">
    <w:name w:val="图片title"/>
    <w:basedOn w:val="a4"/>
    <w:next w:val="a5"/>
    <w:autoRedefine/>
    <w:qFormat/>
    <w:rsid w:val="005D5C64"/>
    <w:rPr>
      <w:rFonts w:ascii="PingFang SC Medium" w:eastAsia="PingFang SC Medium" w:hAnsi="PingFang SC Medium"/>
    </w:rPr>
  </w:style>
  <w:style w:type="paragraph" w:customStyle="1" w:styleId="a6">
    <w:name w:val="加线悬挂"/>
    <w:basedOn w:val="a"/>
    <w:qFormat/>
    <w:rsid w:val="005D5C64"/>
    <w:pPr>
      <w:pBdr>
        <w:left w:val="single" w:sz="8" w:space="4" w:color="747474" w:themeColor="background2" w:themeShade="80"/>
      </w:pBdr>
      <w:spacing w:after="240"/>
      <w:ind w:leftChars="100" w:left="210"/>
    </w:pPr>
  </w:style>
  <w:style w:type="character" w:customStyle="1" w:styleId="10">
    <w:name w:val="标题 1 字符"/>
    <w:basedOn w:val="a0"/>
    <w:link w:val="1"/>
    <w:uiPriority w:val="9"/>
    <w:rsid w:val="00873074"/>
    <w:rPr>
      <w:b/>
      <w:sz w:val="48"/>
    </w:rPr>
  </w:style>
  <w:style w:type="character" w:customStyle="1" w:styleId="20">
    <w:name w:val="标题 2 字符"/>
    <w:basedOn w:val="a0"/>
    <w:link w:val="2"/>
    <w:uiPriority w:val="9"/>
    <w:rsid w:val="005E748D"/>
    <w:rPr>
      <w:rFonts w:ascii="PingFang SC" w:eastAsia="PingFang SC" w:hAnsi="PingFang SC" w:cs="Times New Roman (标题 CS)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5E748D"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5E748D"/>
    <w:rPr>
      <w:rFonts w:ascii="PingFang SC" w:eastAsia="PingFang SC" w:hAnsi="PingFang SC" w:cs="Times New Roman (标题 CS)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E702C"/>
    <w:rPr>
      <w:b/>
      <w:bCs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7F11D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1D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1D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1D2"/>
    <w:rPr>
      <w:rFonts w:asciiTheme="minorHAnsi" w:eastAsiaTheme="majorEastAsia" w:hAnsiTheme="minorHAnsi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7F11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7F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F11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7F1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7F1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7F11D2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7F11D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7F11D2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7F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7F11D2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7F1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Stansfield</dc:creator>
  <cp:keywords/>
  <dc:description/>
  <cp:lastModifiedBy>Stansfield</cp:lastModifiedBy>
  <cp:revision>1</cp:revision>
  <dcterms:created xsi:type="dcterms:W3CDTF">2024-07-19T05:10:00Z</dcterms:created>
  <dcterms:modified xsi:type="dcterms:W3CDTF">2024-07-19T09:48:00Z</dcterms:modified>
</cp:coreProperties>
</file>