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D44F3C4" w14:textId="0DC49AB5" w:rsidR="009303D9" w:rsidRPr="00F50D5E" w:rsidRDefault="006D1CE9" w:rsidP="008B6524">
      <w:pPr>
        <w:pStyle w:val="papertitle"/>
        <w:spacing w:before="5pt" w:beforeAutospacing="1" w:after="5pt" w:afterAutospacing="1"/>
        <w:rPr>
          <w:kern w:val="48"/>
          <w:lang w:val="sr-Latn-RS"/>
        </w:rPr>
      </w:pPr>
      <w:r w:rsidRPr="00F50D5E">
        <w:rPr>
          <w:kern w:val="48"/>
          <w:lang w:val="sr-Latn-RS"/>
        </w:rPr>
        <w:t>Vizuelizacija upozorenja o otkrivanju mrežnih napada u formi grafa</w:t>
      </w:r>
    </w:p>
    <w:p w14:paraId="5948AA73" w14:textId="4C990B97" w:rsidR="009303D9" w:rsidRPr="00F50D5E" w:rsidRDefault="006D1CE9" w:rsidP="008B6524">
      <w:pPr>
        <w:pStyle w:val="Author"/>
        <w:spacing w:before="5pt" w:beforeAutospacing="1" w:after="5pt" w:afterAutospacing="1"/>
        <w:rPr>
          <w:sz w:val="20"/>
          <w:szCs w:val="20"/>
          <w:lang w:val="sr-Latn-RS"/>
        </w:rPr>
      </w:pPr>
      <w:r w:rsidRPr="00F50D5E">
        <w:rPr>
          <w:sz w:val="20"/>
          <w:szCs w:val="20"/>
          <w:lang w:val="sr-Latn-RS"/>
        </w:rPr>
        <w:t>Stefan Aleksić</w:t>
      </w:r>
    </w:p>
    <w:p w14:paraId="052F3280" w14:textId="77777777" w:rsidR="00D7522C" w:rsidRPr="00F50D5E" w:rsidRDefault="00D7522C" w:rsidP="002924FE">
      <w:pPr>
        <w:pStyle w:val="Author"/>
        <w:spacing w:before="5pt" w:beforeAutospacing="1" w:after="5pt" w:afterAutospacing="1" w:line="6pt" w:lineRule="auto"/>
        <w:jc w:val="both"/>
        <w:rPr>
          <w:sz w:val="16"/>
          <w:szCs w:val="16"/>
          <w:lang w:val="sr-Latn-RS"/>
        </w:rPr>
        <w:sectPr w:rsidR="00D7522C" w:rsidRPr="00F50D5E" w:rsidSect="006D1CE9">
          <w:footerReference w:type="default" r:id="rId8"/>
          <w:footerReference w:type="first" r:id="rId9"/>
          <w:pgSz w:w="595.30pt" w:h="841.90pt" w:code="9"/>
          <w:pgMar w:top="27pt" w:right="44.65pt" w:bottom="72pt" w:left="44.65pt" w:header="21.60pt" w:footer="21.60pt" w:gutter="0pt"/>
          <w:cols w:space="36pt"/>
          <w:titlePg/>
          <w:docGrid w:linePitch="360"/>
        </w:sectPr>
      </w:pPr>
    </w:p>
    <w:p w14:paraId="733DDAD9" w14:textId="5691B395" w:rsidR="001A56BC" w:rsidRPr="00F50D5E" w:rsidRDefault="00926C3D" w:rsidP="000B0829">
      <w:pPr>
        <w:pStyle w:val="Keywords"/>
        <w:rPr>
          <w:b w:val="0"/>
          <w:bCs w:val="0"/>
          <w:i w:val="0"/>
          <w:iCs/>
          <w:lang w:val="sr-Latn-RS"/>
        </w:rPr>
      </w:pPr>
      <w:r w:rsidRPr="00F50D5E">
        <w:rPr>
          <w:sz w:val="22"/>
          <w:szCs w:val="22"/>
          <w:lang w:val="sr-Latn-RS"/>
        </w:rPr>
        <w:t>Sadržaj</w:t>
      </w:r>
      <w:r w:rsidR="00331E88" w:rsidRPr="00F50D5E">
        <w:rPr>
          <w:b w:val="0"/>
          <w:bCs w:val="0"/>
          <w:i w:val="0"/>
          <w:iCs/>
          <w:sz w:val="22"/>
          <w:szCs w:val="22"/>
          <w:lang w:val="sr-Latn-RS"/>
        </w:rPr>
        <w:t xml:space="preserve"> </w:t>
      </w:r>
      <w:r w:rsidRPr="00F50D5E">
        <w:rPr>
          <w:b w:val="0"/>
          <w:bCs w:val="0"/>
          <w:i w:val="0"/>
          <w:iCs/>
          <w:lang w:val="sr-Latn-RS"/>
        </w:rPr>
        <w:t>–</w:t>
      </w:r>
      <w:r w:rsidR="001A56BC" w:rsidRPr="00F50D5E">
        <w:rPr>
          <w:b w:val="0"/>
          <w:bCs w:val="0"/>
          <w:i w:val="0"/>
          <w:iCs/>
          <w:lang w:val="sr-Latn-RS"/>
        </w:rPr>
        <w:t xml:space="preserve"> </w:t>
      </w:r>
      <w:r w:rsidR="001A56BC" w:rsidRPr="00F50D5E">
        <w:rPr>
          <w:b w:val="0"/>
          <w:bCs w:val="0"/>
          <w:i w:val="0"/>
          <w:iCs/>
          <w:sz w:val="20"/>
          <w:szCs w:val="20"/>
          <w:lang w:val="sr-Latn-RS"/>
        </w:rPr>
        <w:t xml:space="preserve">Mrežni napadi mogu imati ogroman negativni uticaj na infrastrukturu jednog informacionog sistema. Standardni pristup za detekciju napada jeste upravo ugradnja sistema za detekciju </w:t>
      </w:r>
      <w:r w:rsidR="00F50D5E">
        <w:rPr>
          <w:b w:val="0"/>
          <w:bCs w:val="0"/>
          <w:i w:val="0"/>
          <w:iCs/>
          <w:sz w:val="20"/>
          <w:szCs w:val="20"/>
          <w:lang w:val="sr-Latn-RS"/>
        </w:rPr>
        <w:t>neautorizovanih pristupa mreži i generisanja upozorenja</w:t>
      </w:r>
      <w:r w:rsidR="001A56BC" w:rsidRPr="00F50D5E">
        <w:rPr>
          <w:b w:val="0"/>
          <w:bCs w:val="0"/>
          <w:i w:val="0"/>
          <w:iCs/>
          <w:sz w:val="20"/>
          <w:szCs w:val="20"/>
          <w:lang w:val="sr-Latn-RS"/>
        </w:rPr>
        <w:t xml:space="preserve"> (</w:t>
      </w:r>
      <w:r w:rsidR="001A56BC" w:rsidRPr="00EA4703">
        <w:rPr>
          <w:b w:val="0"/>
          <w:bCs w:val="0"/>
          <w:sz w:val="20"/>
          <w:szCs w:val="20"/>
          <w:lang w:val="sr-Latn-RS"/>
        </w:rPr>
        <w:t>eng. Intrusion Detection System, IDS</w:t>
      </w:r>
      <w:r w:rsidR="001A56BC" w:rsidRPr="00F50D5E">
        <w:rPr>
          <w:b w:val="0"/>
          <w:bCs w:val="0"/>
          <w:i w:val="0"/>
          <w:iCs/>
          <w:sz w:val="20"/>
          <w:szCs w:val="20"/>
          <w:lang w:val="sr-Latn-RS"/>
        </w:rPr>
        <w:t xml:space="preserve">). Međutim, ovi sistemi mogu da generišu ogroman broj </w:t>
      </w:r>
      <w:r w:rsidR="00406536" w:rsidRPr="00F50D5E">
        <w:rPr>
          <w:b w:val="0"/>
          <w:bCs w:val="0"/>
          <w:i w:val="0"/>
          <w:iCs/>
          <w:sz w:val="20"/>
          <w:szCs w:val="20"/>
          <w:lang w:val="sr-Latn-RS"/>
        </w:rPr>
        <w:t xml:space="preserve">poruka </w:t>
      </w:r>
      <w:r w:rsidR="001A56BC" w:rsidRPr="00F50D5E">
        <w:rPr>
          <w:b w:val="0"/>
          <w:bCs w:val="0"/>
          <w:i w:val="0"/>
          <w:iCs/>
          <w:sz w:val="20"/>
          <w:szCs w:val="20"/>
          <w:lang w:val="sr-Latn-RS"/>
        </w:rPr>
        <w:t>upozorenja (</w:t>
      </w:r>
      <w:r w:rsidR="001A56BC" w:rsidRPr="00EA4703">
        <w:rPr>
          <w:b w:val="0"/>
          <w:bCs w:val="0"/>
          <w:sz w:val="20"/>
          <w:szCs w:val="20"/>
          <w:lang w:val="sr-Latn-RS"/>
        </w:rPr>
        <w:t>eng. alert</w:t>
      </w:r>
      <w:r w:rsidR="001A56BC" w:rsidRPr="00F50D5E">
        <w:rPr>
          <w:b w:val="0"/>
          <w:bCs w:val="0"/>
          <w:i w:val="0"/>
          <w:iCs/>
          <w:sz w:val="20"/>
          <w:szCs w:val="20"/>
          <w:lang w:val="sr-Latn-RS"/>
        </w:rPr>
        <w:t>) koje centar za bezb</w:t>
      </w:r>
      <w:r w:rsidR="00F50D5E">
        <w:rPr>
          <w:b w:val="0"/>
          <w:bCs w:val="0"/>
          <w:i w:val="0"/>
          <w:iCs/>
          <w:sz w:val="20"/>
          <w:szCs w:val="20"/>
          <w:lang w:val="sr-Latn-RS"/>
        </w:rPr>
        <w:t>e</w:t>
      </w:r>
      <w:r w:rsidR="001A56BC" w:rsidRPr="00F50D5E">
        <w:rPr>
          <w:b w:val="0"/>
          <w:bCs w:val="0"/>
          <w:i w:val="0"/>
          <w:iCs/>
          <w:sz w:val="20"/>
          <w:szCs w:val="20"/>
          <w:lang w:val="sr-Latn-RS"/>
        </w:rPr>
        <w:t xml:space="preserve">dnost nije u mogućnosti da analizira, čak i uz pomoć njihove korelacije. Ovaj rad nastoji da kroz vizuelizaciju poruka upozorenja u formi grafa, dobijenog klasterizacijom poruka na osnovu sličnosti korisnički odabranih atributa, analizatoru pomogne pri procesu detektovanja potencijalnih napada na mrežni sistem. Korisnik pre pokretanja programa bi trebalo da navede putanje (URL ili File) do xml log fajlova generisanih od strane IDS-a, kao i mogućnost konfiguracije samog udela koji svaki od atributa poruke </w:t>
      </w:r>
      <w:r w:rsidR="00F50D5E">
        <w:rPr>
          <w:b w:val="0"/>
          <w:bCs w:val="0"/>
          <w:i w:val="0"/>
          <w:iCs/>
          <w:sz w:val="20"/>
          <w:szCs w:val="20"/>
          <w:lang w:val="sr-Latn-RS"/>
        </w:rPr>
        <w:t>upozorenja</w:t>
      </w:r>
      <w:r w:rsidR="001A56BC" w:rsidRPr="00F50D5E">
        <w:rPr>
          <w:b w:val="0"/>
          <w:bCs w:val="0"/>
          <w:i w:val="0"/>
          <w:iCs/>
          <w:sz w:val="20"/>
          <w:szCs w:val="20"/>
          <w:lang w:val="sr-Latn-RS"/>
        </w:rPr>
        <w:t xml:space="preserve"> ima pri računanju </w:t>
      </w:r>
      <w:r w:rsidR="00F50D5E">
        <w:rPr>
          <w:b w:val="0"/>
          <w:bCs w:val="0"/>
          <w:i w:val="0"/>
          <w:iCs/>
          <w:sz w:val="20"/>
          <w:szCs w:val="20"/>
          <w:lang w:val="sr-Latn-RS"/>
        </w:rPr>
        <w:t xml:space="preserve">njihove </w:t>
      </w:r>
      <w:r w:rsidR="001A56BC" w:rsidRPr="00F50D5E">
        <w:rPr>
          <w:b w:val="0"/>
          <w:bCs w:val="0"/>
          <w:i w:val="0"/>
          <w:iCs/>
          <w:sz w:val="20"/>
          <w:szCs w:val="20"/>
          <w:lang w:val="sr-Latn-RS"/>
        </w:rPr>
        <w:t xml:space="preserve">sličnosti, čime se konfiguriše sama klasterizacija. Program, uz pomoć </w:t>
      </w:r>
      <w:r w:rsidR="000B0829" w:rsidRPr="00EA4703">
        <w:rPr>
          <w:b w:val="0"/>
          <w:bCs w:val="0"/>
          <w:sz w:val="20"/>
          <w:szCs w:val="20"/>
          <w:lang w:val="sr-Latn-RS"/>
        </w:rPr>
        <w:t>N</w:t>
      </w:r>
      <w:r w:rsidR="001A56BC" w:rsidRPr="00EA4703">
        <w:rPr>
          <w:b w:val="0"/>
          <w:bCs w:val="0"/>
          <w:sz w:val="20"/>
          <w:szCs w:val="20"/>
          <w:lang w:val="sr-Latn-RS"/>
        </w:rPr>
        <w:t>etworkx</w:t>
      </w:r>
      <w:r w:rsidR="001A56BC" w:rsidRPr="00F50D5E">
        <w:rPr>
          <w:b w:val="0"/>
          <w:bCs w:val="0"/>
          <w:i w:val="0"/>
          <w:iCs/>
          <w:sz w:val="20"/>
          <w:szCs w:val="20"/>
          <w:lang w:val="sr-Latn-RS"/>
        </w:rPr>
        <w:t xml:space="preserve"> i </w:t>
      </w:r>
      <w:r w:rsidR="000B0829" w:rsidRPr="00EA4703">
        <w:rPr>
          <w:b w:val="0"/>
          <w:bCs w:val="0"/>
          <w:sz w:val="20"/>
          <w:szCs w:val="20"/>
          <w:lang w:val="sr-Latn-RS"/>
        </w:rPr>
        <w:t>M</w:t>
      </w:r>
      <w:r w:rsidR="001A56BC" w:rsidRPr="00EA4703">
        <w:rPr>
          <w:b w:val="0"/>
          <w:bCs w:val="0"/>
          <w:sz w:val="20"/>
          <w:szCs w:val="20"/>
          <w:lang w:val="sr-Latn-RS"/>
        </w:rPr>
        <w:t>atplotlib</w:t>
      </w:r>
      <w:r w:rsidR="001A56BC" w:rsidRPr="00F50D5E">
        <w:rPr>
          <w:b w:val="0"/>
          <w:bCs w:val="0"/>
          <w:i w:val="0"/>
          <w:iCs/>
          <w:sz w:val="20"/>
          <w:szCs w:val="20"/>
          <w:lang w:val="sr-Latn-RS"/>
        </w:rPr>
        <w:t xml:space="preserve"> biblioteka za programski jezik </w:t>
      </w:r>
      <w:r w:rsidR="000B0829" w:rsidRPr="00EA4703">
        <w:rPr>
          <w:b w:val="0"/>
          <w:bCs w:val="0"/>
          <w:sz w:val="20"/>
          <w:szCs w:val="20"/>
          <w:lang w:val="sr-Latn-RS"/>
        </w:rPr>
        <w:t>P</w:t>
      </w:r>
      <w:r w:rsidR="001A56BC" w:rsidRPr="00EA4703">
        <w:rPr>
          <w:b w:val="0"/>
          <w:bCs w:val="0"/>
          <w:sz w:val="20"/>
          <w:szCs w:val="20"/>
          <w:lang w:val="sr-Latn-RS"/>
        </w:rPr>
        <w:t>ython</w:t>
      </w:r>
      <w:r w:rsidR="001A56BC" w:rsidRPr="00F50D5E">
        <w:rPr>
          <w:b w:val="0"/>
          <w:bCs w:val="0"/>
          <w:i w:val="0"/>
          <w:iCs/>
          <w:sz w:val="20"/>
          <w:szCs w:val="20"/>
          <w:lang w:val="sr-Latn-RS"/>
        </w:rPr>
        <w:t xml:space="preserve">, iscrtava formirane grafove, dinamički menjajući njihovu strukturu na osnovu parsiranih podataka. </w:t>
      </w:r>
      <w:r w:rsidR="00F50D5E">
        <w:rPr>
          <w:b w:val="0"/>
          <w:bCs w:val="0"/>
          <w:i w:val="0"/>
          <w:iCs/>
          <w:sz w:val="20"/>
          <w:szCs w:val="20"/>
          <w:lang w:val="sr-Latn-RS"/>
        </w:rPr>
        <w:t xml:space="preserve">Konfigurabilni </w:t>
      </w:r>
      <w:r w:rsidR="00F50D5E" w:rsidRPr="00EA4703">
        <w:rPr>
          <w:b w:val="0"/>
          <w:bCs w:val="0"/>
          <w:sz w:val="20"/>
          <w:szCs w:val="20"/>
          <w:lang w:val="sr-Latn-RS"/>
        </w:rPr>
        <w:t>FIFO buffer</w:t>
      </w:r>
      <w:r w:rsidR="001A56BC" w:rsidRPr="00F50D5E">
        <w:rPr>
          <w:b w:val="0"/>
          <w:bCs w:val="0"/>
          <w:i w:val="0"/>
          <w:iCs/>
          <w:sz w:val="20"/>
          <w:szCs w:val="20"/>
          <w:lang w:val="sr-Latn-RS"/>
        </w:rPr>
        <w:t xml:space="preserve"> je iskorišćen kako bi se ograničio broj prikazanih upozorenja, dok se u pozadini generišu preseci u vidu slika trenutnog stanja grafa sa </w:t>
      </w:r>
      <w:r w:rsidR="00F50D5E">
        <w:rPr>
          <w:b w:val="0"/>
          <w:bCs w:val="0"/>
          <w:i w:val="0"/>
          <w:iCs/>
          <w:sz w:val="20"/>
          <w:szCs w:val="20"/>
          <w:lang w:val="sr-Latn-RS"/>
        </w:rPr>
        <w:t xml:space="preserve">uparenim </w:t>
      </w:r>
      <w:r w:rsidR="001A56BC" w:rsidRPr="00F50D5E">
        <w:rPr>
          <w:b w:val="0"/>
          <w:bCs w:val="0"/>
          <w:i w:val="0"/>
          <w:iCs/>
          <w:sz w:val="20"/>
          <w:szCs w:val="20"/>
          <w:lang w:val="sr-Latn-RS"/>
        </w:rPr>
        <w:t>csv fajlovima u kojima su naznačeni detalji svake od prikazanih poruka.</w:t>
      </w:r>
      <w:r w:rsidR="00F50D5E">
        <w:rPr>
          <w:b w:val="0"/>
          <w:bCs w:val="0"/>
          <w:i w:val="0"/>
          <w:iCs/>
          <w:sz w:val="20"/>
          <w:szCs w:val="20"/>
          <w:lang w:val="sr-Latn-RS"/>
        </w:rPr>
        <w:t xml:space="preserve"> </w:t>
      </w:r>
      <w:r w:rsidR="00406536" w:rsidRPr="00F50D5E">
        <w:rPr>
          <w:b w:val="0"/>
          <w:bCs w:val="0"/>
          <w:i w:val="0"/>
          <w:iCs/>
          <w:sz w:val="20"/>
          <w:szCs w:val="20"/>
          <w:lang w:val="sr-Latn-RS"/>
        </w:rPr>
        <w:t>U radu je pored teorijske osnove iskorišćene za klasterizaciju, opisana i sama implementacija program</w:t>
      </w:r>
      <w:r w:rsidR="00A076F0">
        <w:rPr>
          <w:b w:val="0"/>
          <w:bCs w:val="0"/>
          <w:i w:val="0"/>
          <w:iCs/>
          <w:sz w:val="20"/>
          <w:szCs w:val="20"/>
          <w:lang w:val="sr-Latn-RS"/>
        </w:rPr>
        <w:t>a, koja može poslužiti kao korisničko uputstvo</w:t>
      </w:r>
      <w:r w:rsidR="00406536" w:rsidRPr="00F50D5E">
        <w:rPr>
          <w:b w:val="0"/>
          <w:bCs w:val="0"/>
          <w:i w:val="0"/>
          <w:iCs/>
          <w:sz w:val="20"/>
          <w:szCs w:val="20"/>
          <w:lang w:val="sr-Latn-RS"/>
        </w:rPr>
        <w:t>.</w:t>
      </w:r>
    </w:p>
    <w:p w14:paraId="1CA3E909" w14:textId="3811F233" w:rsidR="009303D9" w:rsidRPr="00F50D5E" w:rsidRDefault="002924FE" w:rsidP="006B6B66">
      <w:pPr>
        <w:pStyle w:val="Heading1"/>
      </w:pPr>
      <w:r w:rsidRPr="00F50D5E">
        <w:t>Uvod</w:t>
      </w:r>
    </w:p>
    <w:p w14:paraId="5EE88C3E" w14:textId="05F79E34" w:rsidR="00F50D5E" w:rsidRDefault="00F50D5E" w:rsidP="00E7596C">
      <w:pPr>
        <w:pStyle w:val="BodyText"/>
        <w:rPr>
          <w:lang w:val="sr-Latn-RS"/>
        </w:rPr>
      </w:pPr>
      <w:r>
        <w:rPr>
          <w:lang w:val="sr-Latn-RS"/>
        </w:rPr>
        <w:t>Mrežna komunikacija je postala glavni način za razmenu informacija u mnogim sferama današnjeg društva, kako u lične svrhe, tako i za prenos važnih informacija unutar i između kompanija pri njihovom poslovanju. Iz ovog razloga, kompanije ulažu u razvijanje svojih informacionih sistema (</w:t>
      </w:r>
      <w:r w:rsidRPr="00EA4703">
        <w:rPr>
          <w:i/>
          <w:iCs/>
          <w:lang w:val="sr-Latn-RS"/>
        </w:rPr>
        <w:t>eng. Informational Technology, IT systems</w:t>
      </w:r>
      <w:r>
        <w:rPr>
          <w:lang w:val="sr-Latn-RS"/>
        </w:rPr>
        <w:t>), koji za cilj imaju između ostalog i održavanje bezbednosti na mreži preko koje se posluje.</w:t>
      </w:r>
    </w:p>
    <w:p w14:paraId="572FBBA2" w14:textId="044D04CC" w:rsidR="009303D9" w:rsidRDefault="00F50D5E" w:rsidP="00E7596C">
      <w:pPr>
        <w:pStyle w:val="BodyText"/>
        <w:rPr>
          <w:lang w:val="sr-Latn-RS"/>
        </w:rPr>
      </w:pPr>
      <w:r>
        <w:rPr>
          <w:lang w:val="sr-Latn-RS"/>
        </w:rPr>
        <w:t>Nažalost, kako se razvijaju metode za očuvanje bezbednosti, tako se na drugoj strani razvijaju metode koje istu narušavaju. Veoma notoran, sajber kriminal, može da podrazumeva i naizgled vrlo bezazlene aktivnosti, poput nerelevantne elektronske pošte, neprikladnih reklama, kao i onih koje zvuče previše dobro da bi bile istinite i sl. Sve od nabrojanog se koristi kao mamac za mnogo ozbiljnije zakonske prekršaje, poput na primer</w:t>
      </w:r>
      <w:r w:rsidR="00EA4703">
        <w:rPr>
          <w:lang w:val="sr-Latn-RS"/>
        </w:rPr>
        <w:t xml:space="preserve"> </w:t>
      </w:r>
      <w:r w:rsidR="00EA4703" w:rsidRPr="00EA4703">
        <w:rPr>
          <w:i/>
          <w:iCs/>
          <w:lang w:val="sr-Latn-RS"/>
        </w:rPr>
        <w:t>r</w:t>
      </w:r>
      <w:r w:rsidRPr="00EA4703">
        <w:rPr>
          <w:i/>
          <w:iCs/>
          <w:lang w:val="sr-Latn-RS"/>
        </w:rPr>
        <w:t>ansomware</w:t>
      </w:r>
      <w:r w:rsidR="00EA4703">
        <w:rPr>
          <w:lang w:val="sr-Latn-RS"/>
        </w:rPr>
        <w:t>-a (</w:t>
      </w:r>
      <w:r w:rsidR="00EA4703" w:rsidRPr="00EA4703">
        <w:rPr>
          <w:i/>
          <w:iCs/>
          <w:lang w:val="sr-Latn-RS"/>
        </w:rPr>
        <w:t xml:space="preserve">eng. </w:t>
      </w:r>
      <w:r w:rsidRPr="00EA4703">
        <w:rPr>
          <w:i/>
          <w:iCs/>
          <w:lang w:val="sr-Latn-RS"/>
        </w:rPr>
        <w:t xml:space="preserve">ransom – </w:t>
      </w:r>
      <w:r w:rsidRPr="00EA4703">
        <w:rPr>
          <w:lang w:val="sr-Latn-RS"/>
        </w:rPr>
        <w:t>otkup, ucena</w:t>
      </w:r>
      <w:r>
        <w:rPr>
          <w:lang w:val="sr-Latn-RS"/>
        </w:rPr>
        <w:t xml:space="preserve">) odnosno malicioznog softvera ili </w:t>
      </w:r>
      <w:r w:rsidRPr="00EA4703">
        <w:rPr>
          <w:i/>
          <w:iCs/>
          <w:lang w:val="sr-Latn-RS"/>
        </w:rPr>
        <w:t>malware</w:t>
      </w:r>
      <w:r>
        <w:rPr>
          <w:lang w:val="sr-Latn-RS"/>
        </w:rPr>
        <w:t xml:space="preserve">-a koji onemogućuje žrtvi da pristupi svom računaru, fajlovima, sistemu, ili mreži, dok ne ispuni ucenu sajber kriminalca. Krađa identiteta, </w:t>
      </w:r>
      <w:r w:rsidRPr="00EA4703">
        <w:rPr>
          <w:i/>
          <w:iCs/>
          <w:lang w:val="sr-Latn-RS"/>
        </w:rPr>
        <w:t>spoofing</w:t>
      </w:r>
      <w:r>
        <w:rPr>
          <w:lang w:val="sr-Latn-RS"/>
        </w:rPr>
        <w:t xml:space="preserve">, </w:t>
      </w:r>
      <w:r w:rsidRPr="00EA4703">
        <w:rPr>
          <w:i/>
          <w:iCs/>
          <w:lang w:val="sr-Latn-RS"/>
        </w:rPr>
        <w:t>phishing</w:t>
      </w:r>
      <w:r>
        <w:rPr>
          <w:lang w:val="sr-Latn-RS"/>
        </w:rPr>
        <w:t xml:space="preserve"> i mnoge druge aktivnosti su sve češće na mreži, što je zastrašujuće s obzirom da je njihova meta prosečan korisnik Interneta. </w:t>
      </w:r>
    </w:p>
    <w:p w14:paraId="36D416BB" w14:textId="61AC1070" w:rsidR="00F50D5E" w:rsidRDefault="00F50D5E" w:rsidP="00E7596C">
      <w:pPr>
        <w:pStyle w:val="BodyText"/>
        <w:rPr>
          <w:lang w:val="sr-Latn-RS"/>
        </w:rPr>
      </w:pPr>
      <w:r>
        <w:rPr>
          <w:lang w:val="sr-Latn-RS"/>
        </w:rPr>
        <w:t xml:space="preserve">Tema ovog rada su napadi mnogo ozbiljnije branše, napadi koji se planiraju i bivaju </w:t>
      </w:r>
      <w:r w:rsidRPr="00BE2BED">
        <w:rPr>
          <w:i/>
          <w:iCs/>
          <w:lang w:val="sr-Latn-RS"/>
        </w:rPr>
        <w:t>deploy</w:t>
      </w:r>
      <w:r w:rsidR="00BE2BED">
        <w:rPr>
          <w:lang w:val="sr-Latn-RS"/>
        </w:rPr>
        <w:t>-</w:t>
      </w:r>
      <w:r w:rsidRPr="00BE2BED">
        <w:rPr>
          <w:lang w:val="sr-Latn-RS"/>
        </w:rPr>
        <w:t>ovani</w:t>
      </w:r>
      <w:r>
        <w:rPr>
          <w:lang w:val="sr-Latn-RS"/>
        </w:rPr>
        <w:t xml:space="preserve"> na čitave organizacije, pa čak i vojne infrastrukture. Najpoznatiji napad ovog tipa je </w:t>
      </w:r>
      <w:r w:rsidRPr="00EA4703">
        <w:rPr>
          <w:i/>
          <w:iCs/>
          <w:lang w:val="sr-Latn-RS"/>
        </w:rPr>
        <w:t>DoS – Denial of Service</w:t>
      </w:r>
      <w:r>
        <w:rPr>
          <w:lang w:val="sr-Latn-RS"/>
        </w:rPr>
        <w:t>, koji podrazumeva da se mreža koja</w:t>
      </w:r>
      <w:r w:rsidR="00C81401">
        <w:rPr>
          <w:lang w:val="sr-Latn-RS"/>
        </w:rPr>
        <w:t xml:space="preserve"> </w:t>
      </w:r>
      <w:r>
        <w:rPr>
          <w:lang w:val="sr-Latn-RS"/>
        </w:rPr>
        <w:t xml:space="preserve">pruža usluge u vidu servisa preoptereti nevalidnim zahtevima, </w:t>
      </w:r>
      <w:r>
        <w:rPr>
          <w:lang w:val="sr-Latn-RS"/>
        </w:rPr>
        <w:t xml:space="preserve">tj. beskorisnim saobraćajem na mreži, kako jednostavno od prevelikog broja zahteva ne bi imala procesorsko vreme, ili </w:t>
      </w:r>
      <w:r w:rsidRPr="00EA4703">
        <w:rPr>
          <w:i/>
          <w:iCs/>
          <w:lang w:val="sr-Latn-RS"/>
        </w:rPr>
        <w:t>bandwid</w:t>
      </w:r>
      <w:r w:rsidR="00EA4703" w:rsidRPr="00EA4703">
        <w:rPr>
          <w:i/>
          <w:iCs/>
          <w:lang w:val="sr-Latn-RS"/>
        </w:rPr>
        <w:t>th</w:t>
      </w:r>
      <w:r>
        <w:rPr>
          <w:lang w:val="sr-Latn-RS"/>
        </w:rPr>
        <w:t xml:space="preserve"> da pruži usluge stvarnom korisniku. Još napredniji, </w:t>
      </w:r>
      <w:r w:rsidRPr="00EA4703">
        <w:rPr>
          <w:i/>
          <w:iCs/>
          <w:lang w:val="sr-Latn-RS"/>
        </w:rPr>
        <w:t>DDoS – Distributed Denial of Service</w:t>
      </w:r>
      <w:r>
        <w:rPr>
          <w:lang w:val="sr-Latn-RS"/>
        </w:rPr>
        <w:t xml:space="preserve"> podrazumeva da se na distribuiran način, od strane većeg broja „</w:t>
      </w:r>
      <w:r w:rsidRPr="00EA4703">
        <w:rPr>
          <w:i/>
          <w:iCs/>
          <w:lang w:val="sr-Latn-RS"/>
        </w:rPr>
        <w:t>zaraženih</w:t>
      </w:r>
      <w:r>
        <w:rPr>
          <w:lang w:val="sr-Latn-RS"/>
        </w:rPr>
        <w:t>“ hostova sistem obori kako bi napadač mogao da se infiltrira i prikuplja osetljive informacije iznutra.</w:t>
      </w:r>
    </w:p>
    <w:p w14:paraId="7AA4AB06" w14:textId="53A8FF2C" w:rsidR="00F50D5E" w:rsidRDefault="00F50D5E" w:rsidP="00E7596C">
      <w:pPr>
        <w:pStyle w:val="BodyText"/>
        <w:rPr>
          <w:lang w:val="sr-Latn-RS"/>
        </w:rPr>
      </w:pPr>
      <w:r>
        <w:rPr>
          <w:lang w:val="sr-Latn-RS"/>
        </w:rPr>
        <w:t xml:space="preserve">Kako bi se ovako kobni ishodi sprečili, mnoge organizacije plaćaju izvrsne programere da upravo obore sistem na najkreativniji način, u svrhu identifikacije slabih tačaka sistema i upotrebljenih obrazaca, koje dalje koriste kao izvor informacija </w:t>
      </w:r>
      <w:r w:rsidR="00CA22D5">
        <w:rPr>
          <w:lang w:val="sr-Latn-RS"/>
        </w:rPr>
        <w:t>kako bi</w:t>
      </w:r>
      <w:r>
        <w:rPr>
          <w:lang w:val="sr-Latn-RS"/>
        </w:rPr>
        <w:t xml:space="preserve"> napade koji bi se </w:t>
      </w:r>
      <w:r w:rsidR="00CA22D5">
        <w:rPr>
          <w:lang w:val="sr-Latn-RS"/>
        </w:rPr>
        <w:t>potencijalno</w:t>
      </w:r>
      <w:r>
        <w:rPr>
          <w:lang w:val="sr-Latn-RS"/>
        </w:rPr>
        <w:t xml:space="preserve"> odigrali u budućnosti prvo </w:t>
      </w:r>
      <w:r w:rsidR="00CA22D5">
        <w:rPr>
          <w:lang w:val="sr-Latn-RS"/>
        </w:rPr>
        <w:t>mogli da identifikuju, odnosno zaustave pre nego što postanu ozbiljna pretnja</w:t>
      </w:r>
      <w:r>
        <w:rPr>
          <w:lang w:val="sr-Latn-RS"/>
        </w:rPr>
        <w:t>.</w:t>
      </w:r>
    </w:p>
    <w:p w14:paraId="06B9F844" w14:textId="2C18D49B" w:rsidR="00F50D5E" w:rsidRDefault="00F50D5E" w:rsidP="00E7596C">
      <w:pPr>
        <w:pStyle w:val="BodyText"/>
        <w:rPr>
          <w:lang w:val="sr-Latn-RS"/>
        </w:rPr>
      </w:pPr>
      <w:r>
        <w:rPr>
          <w:lang w:val="sr-Latn-RS"/>
        </w:rPr>
        <w:t xml:space="preserve">Cilj ovog rada je upravo da na osnovu prepoznatih napada, za koje je dobro poznato kako izgledaju, odnosno koje obrasce primenjuju i kakva upozorenja </w:t>
      </w:r>
      <w:r w:rsidR="00797540">
        <w:rPr>
          <w:lang w:val="sr-Latn-RS"/>
        </w:rPr>
        <w:t>IDS sistem za njih generiše</w:t>
      </w:r>
      <w:r w:rsidR="000B0829">
        <w:rPr>
          <w:lang w:val="sr-Latn-RS"/>
        </w:rPr>
        <w:t>,</w:t>
      </w:r>
      <w:r>
        <w:rPr>
          <w:lang w:val="sr-Latn-RS"/>
        </w:rPr>
        <w:t xml:space="preserve"> prvo </w:t>
      </w:r>
      <w:r w:rsidR="00797540">
        <w:rPr>
          <w:lang w:val="sr-Latn-RS"/>
        </w:rPr>
        <w:t>identifikuje</w:t>
      </w:r>
      <w:r w:rsidR="00377F64">
        <w:rPr>
          <w:lang w:val="sr-Latn-RS"/>
        </w:rPr>
        <w:t xml:space="preserve"> </w:t>
      </w:r>
      <w:r w:rsidR="00797540">
        <w:rPr>
          <w:lang w:val="sr-Latn-RS"/>
        </w:rPr>
        <w:t>odnosno</w:t>
      </w:r>
      <w:r w:rsidR="000B0829">
        <w:rPr>
          <w:lang w:val="sr-Latn-RS"/>
        </w:rPr>
        <w:t xml:space="preserve"> </w:t>
      </w:r>
      <w:r>
        <w:rPr>
          <w:lang w:val="sr-Latn-RS"/>
        </w:rPr>
        <w:t>odvoji</w:t>
      </w:r>
      <w:r w:rsidR="000B0829">
        <w:rPr>
          <w:lang w:val="sr-Latn-RS"/>
        </w:rPr>
        <w:t xml:space="preserve"> </w:t>
      </w:r>
      <w:r>
        <w:rPr>
          <w:lang w:val="sr-Latn-RS"/>
        </w:rPr>
        <w:t>od ostalog saobraćaja na mreži uz pomoć klasterizacije, a onda tako klasterizovanu grupu upozorenja</w:t>
      </w:r>
      <w:r w:rsidR="00377F64">
        <w:rPr>
          <w:lang w:val="sr-Latn-RS"/>
        </w:rPr>
        <w:t xml:space="preserve"> </w:t>
      </w:r>
      <w:r>
        <w:rPr>
          <w:lang w:val="sr-Latn-RS"/>
        </w:rPr>
        <w:t xml:space="preserve">vizuelno </w:t>
      </w:r>
      <w:r w:rsidR="005E3C1E">
        <w:rPr>
          <w:lang w:val="sr-Latn-RS"/>
        </w:rPr>
        <w:t>prikaže</w:t>
      </w:r>
      <w:r>
        <w:rPr>
          <w:lang w:val="sr-Latn-RS"/>
        </w:rPr>
        <w:t xml:space="preserve"> analizatoru koji održava bezbednost mreže. Na  ovaj način analizator ne </w:t>
      </w:r>
      <w:r w:rsidR="00377F64">
        <w:rPr>
          <w:lang w:val="sr-Latn-RS"/>
        </w:rPr>
        <w:t>treba</w:t>
      </w:r>
      <w:r>
        <w:rPr>
          <w:lang w:val="sr-Latn-RS"/>
        </w:rPr>
        <w:t xml:space="preserve"> da prolazi kroz detaljne informacije svakog upozorenja koje biva generisano, već samo da definiše atribute, tj. njihov udeo pri računanju sličnosti, na osnovu kojih program u pozadini formira klastere. Tek kada uoči klaster srodnih upozorenja koji potencijalno mogu da predstavljaju jednu od faza napada, analizator može da dejstvuje na odgovarajući način kako bi se napad tu i zaustavio.</w:t>
      </w:r>
    </w:p>
    <w:p w14:paraId="4EDF8769" w14:textId="0D1738CE" w:rsidR="00F50D5E" w:rsidRDefault="00F50D5E" w:rsidP="00E7596C">
      <w:pPr>
        <w:pStyle w:val="BodyText"/>
        <w:rPr>
          <w:lang w:val="sr-Latn-RS"/>
        </w:rPr>
      </w:pPr>
      <w:r>
        <w:rPr>
          <w:lang w:val="sr-Latn-RS"/>
        </w:rPr>
        <w:t xml:space="preserve">U narednom poglavlju će biti opisana teorijska osnova rada, dalje </w:t>
      </w:r>
      <w:r w:rsidR="000B0829">
        <w:rPr>
          <w:lang w:val="sr-Latn-RS"/>
        </w:rPr>
        <w:t>sama implementacija programa</w:t>
      </w:r>
      <w:r>
        <w:rPr>
          <w:lang w:val="sr-Latn-RS"/>
        </w:rPr>
        <w:t xml:space="preserve">, kako bih u četvrtom poglavlju prikazao dobijene rezultate i na kraju </w:t>
      </w:r>
      <w:r w:rsidR="000B0829">
        <w:rPr>
          <w:lang w:val="sr-Latn-RS"/>
        </w:rPr>
        <w:t>izneo sopstvene</w:t>
      </w:r>
      <w:r>
        <w:rPr>
          <w:lang w:val="sr-Latn-RS"/>
        </w:rPr>
        <w:t xml:space="preserve"> zaključke vezane za temu.</w:t>
      </w:r>
    </w:p>
    <w:p w14:paraId="5D3E2CFC" w14:textId="68FA3D38" w:rsidR="009303D9" w:rsidRPr="00F50D5E" w:rsidRDefault="002924FE" w:rsidP="006B6B66">
      <w:pPr>
        <w:pStyle w:val="Heading1"/>
      </w:pPr>
      <w:r w:rsidRPr="00F50D5E">
        <w:t>Teoretska osnova</w:t>
      </w:r>
    </w:p>
    <w:p w14:paraId="3550B868" w14:textId="39B37619" w:rsidR="009303D9" w:rsidRDefault="00377F64" w:rsidP="00ED0149">
      <w:pPr>
        <w:pStyle w:val="Heading2"/>
      </w:pPr>
      <w:r>
        <w:t xml:space="preserve">IDS </w:t>
      </w:r>
      <w:r w:rsidR="00B46D7C">
        <w:t>m</w:t>
      </w:r>
      <w:r>
        <w:t xml:space="preserve">režna </w:t>
      </w:r>
      <w:r w:rsidR="00B46D7C">
        <w:t>u</w:t>
      </w:r>
      <w:r>
        <w:t>pozorenja</w:t>
      </w:r>
    </w:p>
    <w:p w14:paraId="3E1DB386" w14:textId="7FBD88A6" w:rsidR="002E55B6" w:rsidRDefault="002E55B6" w:rsidP="00BB76C3">
      <w:pPr>
        <w:spacing w:after="12pt"/>
        <w:ind w:firstLine="14.40pt"/>
        <w:jc w:val="both"/>
      </w:pPr>
      <w:r>
        <w:t>Poruka mrežnog upozorenja (</w:t>
      </w:r>
      <w:r w:rsidRPr="00EA4703">
        <w:rPr>
          <w:i/>
          <w:iCs/>
        </w:rPr>
        <w:t xml:space="preserve">eng. </w:t>
      </w:r>
      <w:r w:rsidR="00EA4703" w:rsidRPr="00EA4703">
        <w:rPr>
          <w:i/>
          <w:iCs/>
        </w:rPr>
        <w:t>a</w:t>
      </w:r>
      <w:r w:rsidRPr="00EA4703">
        <w:rPr>
          <w:i/>
          <w:iCs/>
        </w:rPr>
        <w:t>lert</w:t>
      </w:r>
      <w:r>
        <w:t xml:space="preserve">) </w:t>
      </w:r>
      <m:oMath>
        <m:r>
          <w:rPr>
            <w:rFonts w:ascii="Cambria Math" w:hAnsi="Cambria Math"/>
          </w:rPr>
          <m:t xml:space="preserve">a </m:t>
        </m:r>
        <m:r>
          <m:rPr>
            <m:sty m:val="p"/>
          </m:rPr>
          <w:rPr>
            <w:rFonts w:ascii="Cambria Math" w:hAnsi="Cambria Math" w:hint="eastAsia"/>
          </w:rPr>
          <m:t>∈</m:t>
        </m:r>
        <m:r>
          <w:rPr>
            <w:rFonts w:ascii="Cambria Math" w:hAnsi="Cambria Math"/>
          </w:rPr>
          <m:t>A</m:t>
        </m:r>
      </m:oMath>
      <w:r w:rsidR="007770E6">
        <w:t xml:space="preserve"> </w:t>
      </w:r>
      <w:r>
        <w:t xml:space="preserve">može biti generisana od strane IDS sistema </w:t>
      </w:r>
      <w:r w:rsidR="002D1B00">
        <w:t>pokrenutog</w:t>
      </w:r>
      <w:r>
        <w:t xml:space="preserve"> za mrežu ili konkretan mrežni uređaj i služi kao indikacija potencijalno malicioznih aktivnosti na mreži. Svako upozorenje se može posmatrati kao vektor atributa</w:t>
      </w:r>
      <w:r w:rsidR="007770E6">
        <w:t xml:space="preserve">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oMath>
      <w:r>
        <w:t xml:space="preserve">, ovi atributi mogu biti </w:t>
      </w:r>
      <w:r w:rsidR="002D1B00">
        <w:t>IP</w:t>
      </w:r>
      <w:r>
        <w:t xml:space="preserve"> adres</w:t>
      </w:r>
      <w:r w:rsidR="002D1B00">
        <w:t>a</w:t>
      </w:r>
      <w:r>
        <w:t xml:space="preserve"> </w:t>
      </w:r>
      <w:r w:rsidR="002D1B00">
        <w:t xml:space="preserve">i broj porta </w:t>
      </w:r>
      <w:r>
        <w:t>uređaja koji je poslao zahtev, ili uređaja kome je zahtev</w:t>
      </w:r>
      <w:r w:rsidR="00797540">
        <w:t xml:space="preserve"> upućen</w:t>
      </w:r>
      <w:r>
        <w:t>, vreme</w:t>
      </w:r>
      <w:r w:rsidR="002D1B00">
        <w:t>nska markica kada je upozorenje generisano</w:t>
      </w:r>
      <w:r w:rsidR="005E3C1E">
        <w:t>, protokol koji se koristi, tip upozorenja itd. Svaka poruka upozorenja takođe sadrži i jedinstveni identifikator (</w:t>
      </w:r>
      <w:r w:rsidR="00EA4703" w:rsidRPr="00EA4703">
        <w:rPr>
          <w:i/>
          <w:iCs/>
        </w:rPr>
        <w:t>eng</w:t>
      </w:r>
      <w:r w:rsidR="00EA4703">
        <w:t xml:space="preserve">. </w:t>
      </w:r>
      <w:r w:rsidR="005E3C1E" w:rsidRPr="00EA4703">
        <w:rPr>
          <w:i/>
          <w:iCs/>
        </w:rPr>
        <w:t>Unique Identifier – UID</w:t>
      </w:r>
      <w:r w:rsidR="005E3C1E">
        <w:t>) na osnovu koga se skladišti u bazi, odnosno log fajlu.</w:t>
      </w:r>
    </w:p>
    <w:p w14:paraId="48635FD8" w14:textId="6CE876AA" w:rsidR="00C81401" w:rsidRPr="00C81401" w:rsidRDefault="005E3C1E" w:rsidP="00C81401">
      <w:pPr>
        <w:spacing w:after="12pt"/>
        <w:jc w:val="both"/>
        <w:rPr>
          <w:sz w:val="18"/>
          <w:szCs w:val="18"/>
        </w:rPr>
      </w:pPr>
      <m:oMathPara>
        <m:oMath>
          <m:r>
            <w:rPr>
              <w:rFonts w:ascii="Cambria Math" w:hAnsi="Cambria Math"/>
              <w:sz w:val="18"/>
              <w:szCs w:val="18"/>
            </w:rPr>
            <m:t>a=</m:t>
          </m:r>
          <m:d>
            <m:dPr>
              <m:ctrlPr>
                <w:rPr>
                  <w:rFonts w:ascii="Cambria Math" w:hAnsi="Cambria Math"/>
                  <w:i/>
                  <w:sz w:val="18"/>
                  <w:szCs w:val="18"/>
                </w:rPr>
              </m:ctrlPr>
            </m:dPr>
            <m:e>
              <m:r>
                <w:rPr>
                  <w:rFonts w:ascii="Cambria Math" w:hAnsi="Cambria Math"/>
                  <w:sz w:val="18"/>
                  <w:szCs w:val="18"/>
                </w:rPr>
                <m:t>uid, ts, src</m:t>
              </m:r>
              <m:r>
                <m:rPr>
                  <m:lit/>
                </m:rPr>
                <w:rPr>
                  <w:rFonts w:ascii="Cambria Math" w:hAnsi="Cambria Math"/>
                  <w:sz w:val="18"/>
                  <w:szCs w:val="18"/>
                </w:rPr>
                <m:t>_</m:t>
              </m:r>
              <m:r>
                <w:rPr>
                  <w:rFonts w:ascii="Cambria Math" w:hAnsi="Cambria Math"/>
                  <w:sz w:val="18"/>
                  <w:szCs w:val="18"/>
                </w:rPr>
                <m:t>ip, src</m:t>
              </m:r>
              <m:r>
                <m:rPr>
                  <m:lit/>
                </m:rPr>
                <w:rPr>
                  <w:rFonts w:ascii="Cambria Math" w:hAnsi="Cambria Math"/>
                  <w:sz w:val="18"/>
                  <w:szCs w:val="18"/>
                </w:rPr>
                <m:t>_</m:t>
              </m:r>
              <m:r>
                <w:rPr>
                  <w:rFonts w:ascii="Cambria Math" w:hAnsi="Cambria Math"/>
                  <w:sz w:val="18"/>
                  <w:szCs w:val="18"/>
                </w:rPr>
                <m:t>port, dst</m:t>
              </m:r>
              <m:r>
                <m:rPr>
                  <m:lit/>
                </m:rPr>
                <w:rPr>
                  <w:rFonts w:ascii="Cambria Math" w:hAnsi="Cambria Math"/>
                  <w:sz w:val="18"/>
                  <w:szCs w:val="18"/>
                </w:rPr>
                <m:t>_</m:t>
              </m:r>
              <m:r>
                <w:rPr>
                  <w:rFonts w:ascii="Cambria Math" w:hAnsi="Cambria Math"/>
                  <w:sz w:val="18"/>
                  <w:szCs w:val="18"/>
                </w:rPr>
                <m:t>ip, dst</m:t>
              </m:r>
              <m:r>
                <m:rPr>
                  <m:lit/>
                </m:rPr>
                <w:rPr>
                  <w:rFonts w:ascii="Cambria Math" w:hAnsi="Cambria Math"/>
                  <w:sz w:val="18"/>
                  <w:szCs w:val="18"/>
                </w:rPr>
                <m:t>_</m:t>
              </m:r>
              <m:r>
                <w:rPr>
                  <w:rFonts w:ascii="Cambria Math" w:hAnsi="Cambria Math"/>
                  <w:sz w:val="18"/>
                  <w:szCs w:val="18"/>
                </w:rPr>
                <m:t>port, proto, type</m:t>
              </m:r>
            </m:e>
          </m:d>
        </m:oMath>
      </m:oMathPara>
    </w:p>
    <w:p w14:paraId="00FE219B" w14:textId="6B6C979B" w:rsidR="00B46D7C" w:rsidRDefault="00B46D7C" w:rsidP="00C81401">
      <w:pPr>
        <w:pStyle w:val="Heading2"/>
      </w:pPr>
      <w:r>
        <w:t xml:space="preserve">IDS </w:t>
      </w:r>
      <w:r w:rsidR="00CD3A71">
        <w:t>m</w:t>
      </w:r>
      <w:r>
        <w:t xml:space="preserve">eta </w:t>
      </w:r>
      <w:r w:rsidR="00CD3A71">
        <w:t>u</w:t>
      </w:r>
      <w:r>
        <w:t>pozorenje</w:t>
      </w:r>
    </w:p>
    <w:p w14:paraId="5E300D75" w14:textId="77777777" w:rsidR="0055106D" w:rsidRDefault="00C81401" w:rsidP="00BB76C3">
      <w:pPr>
        <w:ind w:firstLine="14.40pt"/>
        <w:jc w:val="both"/>
      </w:pPr>
      <w:r>
        <w:t xml:space="preserve">Napad, preciznije sva upozorenja koja su generisana za istu malicioznu akciju, </w:t>
      </w:r>
      <w:r w:rsidR="00D40129">
        <w:t>odnosno</w:t>
      </w:r>
      <w:r>
        <w:t xml:space="preserve"> </w:t>
      </w:r>
      <w:r w:rsidR="00CF2CD8">
        <w:t>jedna korak u napadu</w:t>
      </w:r>
      <w:r>
        <w:t xml:space="preserve"> </w:t>
      </w:r>
      <m:oMath>
        <m:r>
          <w:rPr>
            <w:rFonts w:ascii="Cambria Math" w:hAnsi="Cambria Math"/>
          </w:rPr>
          <m:t>i</m:t>
        </m:r>
      </m:oMath>
      <w:r>
        <w:t xml:space="preserve">, </w:t>
      </w:r>
      <w:r w:rsidR="00D40129">
        <w:t>će za ishod imati</w:t>
      </w:r>
      <w:r>
        <w:t xml:space="preserve"> skup svih </w:t>
      </w:r>
      <w:r w:rsidR="00D40129">
        <w:t>istinski pozitivnih (</w:t>
      </w:r>
      <w:r w:rsidR="00D40129" w:rsidRPr="00CD3A71">
        <w:rPr>
          <w:i/>
          <w:iCs/>
        </w:rPr>
        <w:t>eng. true positive</w:t>
      </w:r>
      <w:r w:rsidR="00D40129">
        <w:t xml:space="preserve">) </w:t>
      </w:r>
      <w:r>
        <w:t xml:space="preserve">upozorenja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CF2CD8">
        <w:t xml:space="preserve">, pa će onda </w:t>
      </w:r>
      <m:oMath>
        <m:acc>
          <m:accPr>
            <m:ctrlPr>
              <w:rPr>
                <w:rFonts w:ascii="Cambria Math" w:hAnsi="Cambria Math"/>
              </w:rPr>
            </m:ctrlPr>
          </m:accPr>
          <m:e>
            <m:r>
              <w:rPr>
                <w:rFonts w:ascii="Cambria Math" w:hAnsi="Cambria Math"/>
              </w:rPr>
              <m:t>S</m:t>
            </m:r>
          </m:e>
        </m:acc>
        <m:r>
          <w:rPr>
            <w:rFonts w:ascii="Cambria Math" w:hAnsi="Cambria Math"/>
          </w:rPr>
          <m:t>=</m:t>
        </m:r>
        <m:sSub>
          <m:sSubPr>
            <m:ctrlPr>
              <w:rPr>
                <w:rFonts w:ascii="Cambria Math" w:hAnsi="Cambria Math"/>
                <w:i/>
              </w:rPr>
            </m:ctrlPr>
          </m:sSubPr>
          <m:e>
            <m:r>
              <m:rPr>
                <m:lit/>
              </m:rPr>
              <w:rPr>
                <w:rFonts w:ascii="Cambria Math" w:hAnsi="Cambria Math"/>
              </w:rPr>
              <m:t>{</m:t>
            </m:r>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m:rPr>
            <m:lit/>
          </m:rPr>
          <w:rPr>
            <w:rFonts w:ascii="Cambria Math" w:hAnsi="Cambria Math"/>
          </w:rPr>
          <m:t>}</m:t>
        </m:r>
      </m:oMath>
      <w:r w:rsidR="00830BB7">
        <w:t xml:space="preserve"> predstavljati skup svih koraka u vidu skupova upozorenja za jedan napad. </w:t>
      </w:r>
    </w:p>
    <w:p w14:paraId="36F194DB" w14:textId="4C96A478" w:rsidR="00C81401" w:rsidRDefault="00830BB7" w:rsidP="00BB76C3">
      <w:pPr>
        <w:ind w:firstLine="14.40pt"/>
        <w:jc w:val="both"/>
      </w:pPr>
      <w:r>
        <w:lastRenderedPageBreak/>
        <w:t xml:space="preserve">Korelacijom je moguće redukovati ove </w:t>
      </w:r>
      <w:r w:rsidR="00797540">
        <w:t>skupove</w:t>
      </w:r>
      <w:r>
        <w:t xml:space="preserve"> na apstraktna upozorenja, takozvana meta upozorenja</w:t>
      </w:r>
      <w:r w:rsidR="0055106D">
        <w:t xml:space="preserve">, čime bi se smanjila količina </w:t>
      </w:r>
      <w:r w:rsidR="00797540">
        <w:t>redundantnih informacija</w:t>
      </w:r>
      <w:r w:rsidR="0055106D">
        <w:t>, jer će jedno meta upozorenje referencirati ceo skup IDS upozorenj</w:t>
      </w:r>
      <w:r w:rsidR="00CD3A71">
        <w:t>a za jednu akciju</w:t>
      </w:r>
      <w:r w:rsidR="0055106D">
        <w:t xml:space="preserve">. U ove svrhe se koristi funkcija korelacije, koja klasterizuje skup upozorenja A u skup klastera </w:t>
      </w:r>
      <m:oMath>
        <m:acc>
          <m:accPr>
            <m:ctrlPr>
              <w:rPr>
                <w:rFonts w:ascii="Cambria Math" w:hAnsi="Cambria Math"/>
              </w:rPr>
            </m:ctrlPr>
          </m:accPr>
          <m:e>
            <m:r>
              <w:rPr>
                <w:rFonts w:ascii="Cambria Math" w:hAnsi="Cambria Math"/>
              </w:rPr>
              <m:t>C</m:t>
            </m:r>
          </m:e>
        </m:acc>
      </m:oMath>
      <w:r w:rsidR="0055106D">
        <w:t xml:space="preserve">, gde se jedan klaster </w:t>
      </w:r>
      <m:oMath>
        <m:r>
          <w:rPr>
            <w:rFonts w:ascii="Cambria Math" w:hAnsi="Cambria Math"/>
          </w:rPr>
          <m:t>Ci</m:t>
        </m:r>
        <m:r>
          <m:rPr>
            <m:sty m:val="p"/>
          </m:rPr>
          <w:rPr>
            <w:rFonts w:ascii="Cambria Math" w:hAnsi="Cambria Math" w:hint="eastAsia"/>
          </w:rPr>
          <m:t>∈</m:t>
        </m:r>
        <m:acc>
          <m:accPr>
            <m:ctrlPr>
              <w:rPr>
                <w:rFonts w:ascii="Cambria Math" w:hAnsi="Cambria Math"/>
              </w:rPr>
            </m:ctrlPr>
          </m:accPr>
          <m:e>
            <m:r>
              <w:rPr>
                <w:rFonts w:ascii="Cambria Math" w:hAnsi="Cambria Math"/>
              </w:rPr>
              <m:t>C</m:t>
            </m:r>
          </m:e>
        </m:acc>
      </m:oMath>
      <w:r w:rsidR="0055106D">
        <w:t xml:space="preserve"> sastoji od svih upozorenja koja predstavljaju jedan korak u napadu.</w:t>
      </w:r>
    </w:p>
    <w:p w14:paraId="5695045B" w14:textId="721AA242" w:rsidR="0055106D" w:rsidRDefault="0055106D" w:rsidP="00C81401">
      <w:pPr>
        <w:jc w:val="both"/>
      </w:pPr>
    </w:p>
    <w:p w14:paraId="02CFA54F" w14:textId="56592FE5" w:rsidR="0055106D" w:rsidRDefault="0055106D" w:rsidP="00BB76C3">
      <w:pPr>
        <w:spacing w:after="12pt"/>
        <w:ind w:firstLine="14.40pt"/>
        <w:jc w:val="both"/>
      </w:pPr>
      <w:r>
        <w:t xml:space="preserve">Meta upozorenje se sastoji od sopstvenog identifikatora </w:t>
      </w:r>
      <w:r w:rsidRPr="00EA4703">
        <w:rPr>
          <w:i/>
          <w:iCs/>
        </w:rPr>
        <w:t>UID</w:t>
      </w:r>
      <w:r w:rsidR="00EA4703">
        <w:rPr>
          <w:i/>
          <w:iCs/>
        </w:rPr>
        <w:t>-a</w:t>
      </w:r>
      <w:r>
        <w:t>, vremensk</w:t>
      </w:r>
      <w:r w:rsidR="00A5752C">
        <w:t>e</w:t>
      </w:r>
      <w:r>
        <w:t xml:space="preserve"> markic</w:t>
      </w:r>
      <w:r w:rsidR="00A5752C">
        <w:t>e</w:t>
      </w:r>
      <w:r>
        <w:t xml:space="preserve"> u vidu vremena i datuma kada je kreiran, skup</w:t>
      </w:r>
      <w:r w:rsidR="00BE2BED">
        <w:t xml:space="preserve">a </w:t>
      </w:r>
      <w:r>
        <w:t xml:space="preserve">svih identifikatora upozorenja koje apstrahuje, </w:t>
      </w:r>
      <w:r w:rsidR="00BE2BED">
        <w:t xml:space="preserve">kao i skupa svih </w:t>
      </w:r>
      <w:r w:rsidR="00A5752C">
        <w:t>IP</w:t>
      </w:r>
      <w:r>
        <w:t xml:space="preserve"> adresa žrtve i napadača koje se javljaju </w:t>
      </w:r>
      <w:r w:rsidR="00BE2BED">
        <w:t>kroz</w:t>
      </w:r>
      <w:r>
        <w:t xml:space="preserve"> upozorenja</w:t>
      </w:r>
      <w:r w:rsidR="00A5752C">
        <w:t>. Na kraju, meta upozorenju je pridružena i poruka</w:t>
      </w:r>
      <w:r>
        <w:t xml:space="preserve"> koja opisuje napad.</w:t>
      </w:r>
      <w:r w:rsidR="00A5752C">
        <w:t xml:space="preserve"> Ovim možemo da zaključimo da je IDS </w:t>
      </w:r>
      <w:r w:rsidR="00BE2BED">
        <w:t>m</w:t>
      </w:r>
      <w:r w:rsidR="00A5752C">
        <w:t>eta upozorenje zapravo skup svih upozorenja koje je generisao IDS kao odgovor na istu akciju.</w:t>
      </w:r>
    </w:p>
    <w:p w14:paraId="368F5017" w14:textId="024DFBD6" w:rsidR="007A65FD" w:rsidRPr="007A65FD" w:rsidRDefault="007A65FD" w:rsidP="00C81401">
      <w:pPr>
        <w:jc w:val="both"/>
      </w:pPr>
      <m:oMathPara>
        <m:oMath>
          <m:r>
            <w:rPr>
              <w:rFonts w:ascii="Cambria Math" w:hAnsi="Cambria Math"/>
            </w:rPr>
            <m:t>m=</m:t>
          </m:r>
          <m:d>
            <m:dPr>
              <m:ctrlPr>
                <w:rPr>
                  <w:rFonts w:ascii="Cambria Math" w:hAnsi="Cambria Math"/>
                  <w:i/>
                </w:rPr>
              </m:ctrlPr>
            </m:dPr>
            <m:e>
              <m:r>
                <w:rPr>
                  <w:rFonts w:ascii="Cambria Math" w:hAnsi="Cambria Math"/>
                </w:rPr>
                <m:t>uid,ts,alert</m:t>
              </m:r>
              <m:r>
                <m:rPr>
                  <m:lit/>
                </m:rPr>
                <w:rPr>
                  <w:rFonts w:ascii="Cambria Math" w:hAnsi="Cambria Math"/>
                </w:rPr>
                <m:t>_</m:t>
              </m:r>
              <m:r>
                <w:rPr>
                  <w:rFonts w:ascii="Cambria Math" w:hAnsi="Cambria Math"/>
                </w:rPr>
                <m:t>ids,attackers,victims,message</m:t>
              </m:r>
            </m:e>
          </m:d>
        </m:oMath>
      </m:oMathPara>
    </w:p>
    <w:p w14:paraId="166D8414" w14:textId="0270A087" w:rsidR="007A65FD" w:rsidRDefault="007A65FD" w:rsidP="00C81401">
      <w:pPr>
        <w:jc w:val="both"/>
      </w:pPr>
    </w:p>
    <w:p w14:paraId="35CB036E" w14:textId="4120483F" w:rsidR="007A65FD" w:rsidRPr="007A65FD" w:rsidRDefault="007A65FD" w:rsidP="00BB76C3">
      <w:pPr>
        <w:ind w:firstLine="14.40pt"/>
        <w:jc w:val="both"/>
        <w:rPr>
          <w:lang w:val="en-US"/>
        </w:rPr>
      </w:pPr>
      <w:r>
        <w:t>Napad sačinjen od većeg broja koraka (</w:t>
      </w:r>
      <w:r w:rsidRPr="00CD3A71">
        <w:rPr>
          <w:i/>
          <w:iCs/>
        </w:rPr>
        <w:t>eng. multi-step attack</w:t>
      </w:r>
      <w:r>
        <w:t>)</w:t>
      </w:r>
      <w:r w:rsidR="00CD3A71">
        <w:t xml:space="preserve"> možemo da predstavimo kao</w:t>
      </w:r>
      <w:r>
        <w:t xml:space="preserve"> </w:t>
      </w:r>
      <m:oMath>
        <m:sSub>
          <m:sSubPr>
            <m:ctrlPr>
              <w:rPr>
                <w:rFonts w:ascii="Cambria Math" w:hAnsi="Cambria Math"/>
                <w:i/>
              </w:rPr>
            </m:ctrlPr>
          </m:sSubPr>
          <m:e>
            <m:r>
              <w:rPr>
                <w:rFonts w:ascii="Cambria Math" w:hAnsi="Cambria Math"/>
              </w:rPr>
              <m:t>M</m:t>
            </m:r>
          </m:e>
          <m:sub>
            <m:r>
              <w:rPr>
                <w:rFonts w:ascii="Cambria Math" w:hAnsi="Cambria Math"/>
              </w:rPr>
              <m:t>j</m:t>
            </m:r>
          </m:sub>
        </m:sSub>
        <m:r>
          <m:rPr>
            <m:sty m:val="p"/>
          </m:rPr>
          <w:rPr>
            <w:rFonts w:ascii="Cambria Math" w:hAnsi="Cambria Math" w:cs="Arial"/>
            <w:color w:val="202124"/>
            <w:sz w:val="21"/>
            <w:szCs w:val="21"/>
            <w:shd w:val="clear" w:color="auto" w:fill="FFFFFF"/>
          </w:rPr>
          <m:t>⊆</m:t>
        </m:r>
        <m:acc>
          <m:accPr>
            <m:ctrlPr>
              <w:rPr>
                <w:rFonts w:ascii="Cambria Math" w:hAnsi="Cambria Math"/>
              </w:rPr>
            </m:ctrlPr>
          </m:accPr>
          <m:e>
            <m:r>
              <w:rPr>
                <w:rFonts w:ascii="Cambria Math" w:hAnsi="Cambria Math"/>
              </w:rPr>
              <m:t>S</m:t>
            </m:r>
          </m:e>
        </m:acc>
      </m:oMath>
      <w:r>
        <w:t xml:space="preserve"> , pa skup svih takvih napada</w:t>
      </w:r>
      <w:r w:rsidR="00CD3A71">
        <w:t xml:space="preserve"> dalje obeležavamo </w:t>
      </w:r>
      <w:r>
        <w:t xml:space="preserve">sa </w:t>
      </w:r>
      <m:oMath>
        <m:acc>
          <m:accPr>
            <m:ctrlPr>
              <w:rPr>
                <w:rFonts w:ascii="Cambria Math" w:hAnsi="Cambria Math"/>
              </w:rPr>
            </m:ctrlPr>
          </m:accPr>
          <m:e>
            <m:r>
              <w:rPr>
                <w:rFonts w:ascii="Cambria Math" w:hAnsi="Cambria Math"/>
              </w:rPr>
              <m:t>M</m:t>
            </m:r>
          </m:e>
        </m:acc>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m-1</m:t>
            </m:r>
          </m:sub>
        </m:sSub>
        <m:r>
          <m:rPr>
            <m:lit/>
          </m:rPr>
          <w:rPr>
            <w:rFonts w:ascii="Cambria Math" w:hAnsi="Cambria Math"/>
          </w:rPr>
          <m:t>}</m:t>
        </m:r>
      </m:oMath>
      <w:r>
        <w:t>.</w:t>
      </w:r>
    </w:p>
    <w:p w14:paraId="3D86CBA2" w14:textId="4DF2CB74" w:rsidR="00377F64" w:rsidRDefault="00377F64" w:rsidP="00377F64">
      <w:pPr>
        <w:pStyle w:val="Heading2"/>
      </w:pPr>
      <w:r>
        <w:t>Klasterizacija upozorenja</w:t>
      </w:r>
    </w:p>
    <w:p w14:paraId="4FE9F805" w14:textId="7504E3EB" w:rsidR="00CD3A71" w:rsidRDefault="007A65FD" w:rsidP="00BB76C3">
      <w:pPr>
        <w:ind w:firstLine="14.40pt"/>
        <w:jc w:val="both"/>
      </w:pPr>
      <w:r>
        <w:t xml:space="preserve">Proces klasterizacije upozorenja predstavlja razdvajanje poruka upozorenja u odgovarajuće grupe upozorenja, odnosno u klastere </w:t>
      </w:r>
      <m:oMath>
        <m:acc>
          <m:accPr>
            <m:ctrlPr>
              <w:rPr>
                <w:rFonts w:ascii="Cambria Math" w:hAnsi="Cambria Math"/>
              </w:rPr>
            </m:ctrlPr>
          </m:accPr>
          <m:e>
            <m:r>
              <w:rPr>
                <w:rFonts w:ascii="Cambria Math" w:hAnsi="Cambria Math"/>
              </w:rPr>
              <m:t>C</m:t>
            </m:r>
          </m:e>
        </m:acc>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r>
          <m:rPr>
            <m:lit/>
          </m:rPr>
          <w:rPr>
            <w:rFonts w:ascii="Cambria Math" w:hAnsi="Cambria Math"/>
          </w:rPr>
          <m:t>}</m:t>
        </m:r>
      </m:oMath>
      <w:r>
        <w:t xml:space="preserve">, gde svaki klaster </w:t>
      </w:r>
      <m:oMath>
        <m:r>
          <w:rPr>
            <w:rFonts w:ascii="Cambria Math" w:hAnsi="Cambria Math"/>
          </w:rPr>
          <m:t>Ci</m:t>
        </m:r>
        <m:r>
          <m:rPr>
            <m:sty m:val="p"/>
          </m:rPr>
          <w:rPr>
            <w:rFonts w:ascii="Cambria Math" w:hAnsi="Cambria Math" w:hint="eastAsia"/>
          </w:rPr>
          <m:t>∈</m:t>
        </m:r>
        <m:acc>
          <m:accPr>
            <m:ctrlPr>
              <w:rPr>
                <w:rFonts w:ascii="Cambria Math" w:hAnsi="Cambria Math"/>
              </w:rPr>
            </m:ctrlPr>
          </m:accPr>
          <m:e>
            <m:r>
              <w:rPr>
                <w:rFonts w:ascii="Cambria Math" w:hAnsi="Cambria Math"/>
              </w:rPr>
              <m:t>C</m:t>
            </m:r>
          </m:e>
        </m:acc>
      </m:oMath>
      <w:r w:rsidR="00CD3A71">
        <w:t xml:space="preserve"> predstavlja napad i njemu pridružena upozorenja. Klasteri bi trebalo da modeluju stvarne napade</w:t>
      </w:r>
      <w:r w:rsidR="00CD3A71" w:rsidRPr="00CD3A71">
        <w:rPr>
          <w:rFonts w:ascii="Cambria Math" w:hAnsi="Cambria Math"/>
          <w:i/>
        </w:rPr>
        <w:t xml:space="preserve"> </w:t>
      </w:r>
      <m:oMath>
        <m:r>
          <w:rPr>
            <w:rFonts w:ascii="Cambria Math" w:hAnsi="Cambria Math"/>
          </w:rPr>
          <m:t>Si</m:t>
        </m:r>
        <m:r>
          <m:rPr>
            <m:sty m:val="p"/>
          </m:rPr>
          <w:rPr>
            <w:rFonts w:ascii="Cambria Math" w:hAnsi="Cambria Math" w:hint="eastAsia"/>
          </w:rPr>
          <m:t>∈</m:t>
        </m:r>
        <m:acc>
          <m:accPr>
            <m:ctrlPr>
              <w:rPr>
                <w:rFonts w:ascii="Cambria Math" w:hAnsi="Cambria Math"/>
              </w:rPr>
            </m:ctrlPr>
          </m:accPr>
          <m:e>
            <m:r>
              <w:rPr>
                <w:rFonts w:ascii="Cambria Math" w:hAnsi="Cambria Math"/>
              </w:rPr>
              <m:t>S</m:t>
            </m:r>
          </m:e>
        </m:acc>
      </m:oMath>
      <w:r w:rsidR="00CD3A71">
        <w:t>, pa bismo u najboljem slučaju imali</w:t>
      </w:r>
      <w:r w:rsidR="00312EF0">
        <w:t xml:space="preserve"> </w:t>
      </w:r>
      <m:oMath>
        <m:acc>
          <m:accPr>
            <m:ctrlPr>
              <w:rPr>
                <w:rFonts w:ascii="Cambria Math" w:hAnsi="Cambria Math"/>
              </w:rPr>
            </m:ctrlPr>
          </m:accPr>
          <m:e>
            <m:r>
              <w:rPr>
                <w:rFonts w:ascii="Cambria Math" w:hAnsi="Cambria Math"/>
              </w:rPr>
              <m:t>S</m:t>
            </m:r>
          </m:e>
        </m:acc>
        <m:r>
          <w:rPr>
            <w:rFonts w:ascii="Cambria Math" w:hAnsi="Cambria Math"/>
          </w:rPr>
          <m:t>=</m:t>
        </m:r>
        <m:acc>
          <m:accPr>
            <m:ctrlPr>
              <w:rPr>
                <w:rFonts w:ascii="Cambria Math" w:hAnsi="Cambria Math"/>
              </w:rPr>
            </m:ctrlPr>
          </m:accPr>
          <m:e>
            <m:r>
              <w:rPr>
                <w:rFonts w:ascii="Cambria Math" w:hAnsi="Cambria Math"/>
              </w:rPr>
              <m:t>C</m:t>
            </m:r>
          </m:e>
        </m:acc>
      </m:oMath>
      <w:r w:rsidR="00CD3A71">
        <w:t>. U ove svrhe se primenjuju dva zadatka: filtriranje upozorenja i izolacija napada.</w:t>
      </w:r>
    </w:p>
    <w:p w14:paraId="148E13D2" w14:textId="299B1577" w:rsidR="00CD3A71" w:rsidRDefault="00CD3A71" w:rsidP="007A65FD">
      <w:pPr>
        <w:jc w:val="both"/>
      </w:pPr>
    </w:p>
    <w:p w14:paraId="3D933638" w14:textId="63F5A73F" w:rsidR="00CD3A71" w:rsidRDefault="00CD3A71" w:rsidP="00BB76C3">
      <w:pPr>
        <w:spacing w:after="12pt"/>
        <w:ind w:firstLine="14.40pt"/>
        <w:jc w:val="both"/>
      </w:pPr>
      <w:r w:rsidRPr="00487E29">
        <w:rPr>
          <w:i/>
          <w:iCs/>
        </w:rPr>
        <w:t>Filtriranje upozorenja</w:t>
      </w:r>
      <w:r>
        <w:t xml:space="preserve"> uklanja prividn</w:t>
      </w:r>
      <w:r w:rsidR="00797540">
        <w:t>o tačna</w:t>
      </w:r>
      <w:r>
        <w:t xml:space="preserve"> (</w:t>
      </w:r>
      <w:r w:rsidRPr="00797540">
        <w:rPr>
          <w:i/>
          <w:iCs/>
        </w:rPr>
        <w:t>eng. false positive</w:t>
      </w:r>
      <w:r>
        <w:t>)</w:t>
      </w:r>
      <w:r w:rsidR="00DB2699">
        <w:t xml:space="preserve"> </w:t>
      </w:r>
      <w:r w:rsidR="00797540">
        <w:t>upozorenja, tako da u najboljem slučaju važi:</w:t>
      </w:r>
    </w:p>
    <w:p w14:paraId="621E114C" w14:textId="57CE332F" w:rsidR="00797540" w:rsidRPr="00312EF0" w:rsidRDefault="00312EF0" w:rsidP="00312EF0">
      <w:pPr>
        <w:spacing w:after="12pt"/>
        <w:jc w:val="both"/>
        <w:rPr>
          <w:iCs/>
        </w:rPr>
      </w:pPr>
      <m:oMathPara>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       ∃</m:t>
          </m:r>
          <m:r>
            <w:rPr>
              <w:rFonts w:ascii="Cambria Math" w:hAnsi="Cambria Math"/>
            </w:rPr>
            <m:t>Si</m:t>
          </m:r>
          <m:r>
            <m:rPr>
              <m:sty m:val="p"/>
            </m:rPr>
            <w:rPr>
              <w:rFonts w:ascii="Cambria Math" w:hAnsi="Cambria Math"/>
            </w:rPr>
            <m:t>∈</m:t>
          </m:r>
          <m:acc>
            <m:accPr>
              <m:ctrlPr>
                <w:rPr>
                  <w:rFonts w:ascii="Cambria Math" w:hAnsi="Cambria Math"/>
                </w:rPr>
              </m:ctrlPr>
            </m:accPr>
            <m:e>
              <m:r>
                <w:rPr>
                  <w:rFonts w:ascii="Cambria Math" w:hAnsi="Cambria Math"/>
                </w:rPr>
                <m:t>S</m:t>
              </m:r>
              <m:r>
                <m:rPr>
                  <m:sty m:val="p"/>
                </m:rPr>
                <w:rPr>
                  <w:rFonts w:ascii="Cambria Math" w:hAnsi="Cambria Math"/>
                </w:rPr>
                <m:t xml:space="preserve"> </m:t>
              </m:r>
            </m:e>
          </m:acc>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 xml:space="preserve">Si </m:t>
          </m:r>
          <m:r>
            <m:rPr>
              <m:sty m:val="p"/>
            </m:rPr>
            <w:rPr>
              <w:rFonts w:ascii="Cambria Math" w:hAnsi="Cambria Math"/>
            </w:rPr>
            <m:t>⟺ ∃</m:t>
          </m:r>
          <m:r>
            <w:rPr>
              <w:rFonts w:ascii="Cambria Math" w:hAnsi="Cambria Math"/>
            </w:rPr>
            <m:t>Ci</m:t>
          </m:r>
          <m:r>
            <m:rPr>
              <m:sty m:val="p"/>
            </m:rPr>
            <w:rPr>
              <w:rFonts w:ascii="Cambria Math" w:hAnsi="Cambria Math"/>
            </w:rPr>
            <m:t>∈</m:t>
          </m:r>
          <m:acc>
            <m:accPr>
              <m:ctrlPr>
                <w:rPr>
                  <w:rFonts w:ascii="Cambria Math" w:hAnsi="Cambria Math"/>
                </w:rPr>
              </m:ctrlPr>
            </m:accPr>
            <m:e>
              <m:r>
                <w:rPr>
                  <w:rFonts w:ascii="Cambria Math" w:hAnsi="Cambria Math"/>
                </w:rPr>
                <m:t>C</m:t>
              </m:r>
            </m:e>
          </m:acc>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Ci</m:t>
          </m:r>
        </m:oMath>
      </m:oMathPara>
    </w:p>
    <w:p w14:paraId="1C8E81CB" w14:textId="2F2E6809" w:rsidR="00312EF0" w:rsidRDefault="00312EF0" w:rsidP="00BB76C3">
      <w:pPr>
        <w:spacing w:after="12pt"/>
        <w:ind w:firstLine="36pt"/>
        <w:jc w:val="both"/>
      </w:pPr>
      <w:r>
        <w:rPr>
          <w:iCs/>
        </w:rPr>
        <w:t xml:space="preserve">Definicija prividno tačnih upozorenja zavisi od konteksta, odnosno napada za koji se posmatra problem. Ovaj korak podrazumeva da se upozorenja dodele klasteru i samim tim dalje formiraju ulazne podatke za sledeći stepen analize ako i samo ako su prepoznata u skupu </w:t>
      </w:r>
      <m:oMath>
        <m:acc>
          <m:accPr>
            <m:ctrlPr>
              <w:rPr>
                <w:rFonts w:ascii="Cambria Math" w:hAnsi="Cambria Math"/>
              </w:rPr>
            </m:ctrlPr>
          </m:accPr>
          <m:e>
            <m:r>
              <w:rPr>
                <w:rFonts w:ascii="Cambria Math" w:hAnsi="Cambria Math"/>
              </w:rPr>
              <m:t>S</m:t>
            </m:r>
          </m:e>
        </m:acc>
      </m:oMath>
      <w:r>
        <w:t>.</w:t>
      </w:r>
    </w:p>
    <w:p w14:paraId="0B733CAB" w14:textId="5B238D60" w:rsidR="00487E29" w:rsidRPr="00312EF0" w:rsidRDefault="00487E29" w:rsidP="00BB76C3">
      <w:pPr>
        <w:spacing w:after="12pt"/>
        <w:ind w:firstLine="14.40pt"/>
        <w:jc w:val="both"/>
      </w:pPr>
      <w:r w:rsidRPr="005E41D1">
        <w:rPr>
          <w:i/>
          <w:iCs/>
        </w:rPr>
        <w:t xml:space="preserve">Izolovanje napada </w:t>
      </w:r>
      <w:r>
        <w:t xml:space="preserve">zahteva da se svako upozorenje iz skupa </w:t>
      </w:r>
      <m:oMath>
        <m:r>
          <m:rPr>
            <m:sty m:val="p"/>
          </m:rPr>
          <w:rPr>
            <w:rFonts w:ascii="Cambria Math" w:hAnsi="Cambria Math"/>
          </w:rPr>
          <m:t>A</m:t>
        </m:r>
      </m:oMath>
      <w:r>
        <w:t xml:space="preserve"> dodeli jednom klasteru </w:t>
      </w:r>
      <m:oMath>
        <m:r>
          <m:rPr>
            <m:sty m:val="p"/>
          </m:rPr>
          <w:rPr>
            <w:rFonts w:ascii="Cambria Math" w:hAnsi="Cambria Math"/>
          </w:rPr>
          <m:t>Ci</m:t>
        </m:r>
        <m:r>
          <m:rPr>
            <m:sty m:val="p"/>
          </m:rPr>
          <w:rPr>
            <w:rFonts w:ascii="Cambria Math" w:hAnsi="Cambria Math"/>
          </w:rPr>
          <m:t xml:space="preserve"> </m:t>
        </m:r>
        <m:r>
          <m:rPr>
            <m:sty m:val="p"/>
          </m:rPr>
          <w:rPr>
            <w:rFonts w:ascii="Cambria Math" w:hAnsi="Cambria Math" w:hint="eastAsia"/>
          </w:rPr>
          <m:t>∈</m:t>
        </m:r>
        <m:acc>
          <m:accPr>
            <m:ctrlPr>
              <w:rPr>
                <w:rFonts w:ascii="Cambria Math" w:hAnsi="Cambria Math"/>
              </w:rPr>
            </m:ctrlPr>
          </m:accPr>
          <m:e>
            <m:r>
              <w:rPr>
                <w:rFonts w:ascii="Cambria Math" w:hAnsi="Cambria Math"/>
              </w:rPr>
              <m:t>C</m:t>
            </m:r>
          </m:e>
        </m:acc>
      </m:oMath>
      <w:r>
        <w:t xml:space="preserve">. Skup korelisanih klastera </w:t>
      </w:r>
      <m:oMath>
        <m:acc>
          <m:accPr>
            <m:ctrlPr>
              <w:rPr>
                <w:rFonts w:ascii="Cambria Math" w:hAnsi="Cambria Math"/>
              </w:rPr>
            </m:ctrlPr>
          </m:accPr>
          <m:e>
            <m:r>
              <m:rPr>
                <m:sty m:val="p"/>
              </m:rPr>
              <w:rPr>
                <w:rFonts w:ascii="Cambria Math" w:hAnsi="Cambria Math"/>
              </w:rPr>
              <m:t>C</m:t>
            </m:r>
          </m:e>
        </m:acc>
      </m:oMath>
      <w:r>
        <w:t xml:space="preserve"> bi trebalo da isprati originalne korake u napadu </w:t>
      </w:r>
      <m:oMath>
        <m:r>
          <w:rPr>
            <w:rFonts w:ascii="Cambria Math" w:hAnsi="Cambria Math"/>
          </w:rPr>
          <m:t xml:space="preserve">Si </m:t>
        </m:r>
        <m:r>
          <m:rPr>
            <m:sty m:val="p"/>
          </m:rPr>
          <w:rPr>
            <w:rFonts w:ascii="Cambria Math" w:hAnsi="Cambria Math"/>
          </w:rPr>
          <m:t>⊆</m:t>
        </m:r>
        <m:r>
          <w:rPr>
            <w:rFonts w:ascii="Cambria Math" w:hAnsi="Cambria Math"/>
          </w:rPr>
          <m:t xml:space="preserve">A,  Si </m:t>
        </m:r>
        <m:r>
          <m:rPr>
            <m:sty m:val="p"/>
          </m:rPr>
          <w:rPr>
            <w:rFonts w:ascii="Cambria Math" w:hAnsi="Cambria Math" w:hint="eastAsia"/>
          </w:rPr>
          <m:t>∈</m:t>
        </m:r>
        <m:acc>
          <m:accPr>
            <m:ctrlPr>
              <w:rPr>
                <w:rFonts w:ascii="Cambria Math" w:hAnsi="Cambria Math"/>
              </w:rPr>
            </m:ctrlPr>
          </m:accPr>
          <m:e>
            <m:r>
              <w:rPr>
                <w:rFonts w:ascii="Cambria Math" w:hAnsi="Cambria Math"/>
              </w:rPr>
              <m:t>S</m:t>
            </m:r>
          </m:e>
        </m:acc>
      </m:oMath>
      <w:r>
        <w:t>. Ovaj zadatak zavisi od toga da li za cilj imamo visoku homogenost ili heterogenost unutar klastera, odnosno izazov je pronaći korelaciju koja najbolje opisuje realnu situaciju, a optimalna je iz perspektive data mining-a.</w:t>
      </w:r>
    </w:p>
    <w:p w14:paraId="7966BB40" w14:textId="03BD0B9A" w:rsidR="00B46D7C" w:rsidRDefault="00487E29" w:rsidP="00B46D7C">
      <w:pPr>
        <w:pStyle w:val="Heading2"/>
      </w:pPr>
      <w:r>
        <w:t>Dodavanje</w:t>
      </w:r>
      <w:r w:rsidR="00B46D7C">
        <w:t xml:space="preserve"> konteksta</w:t>
      </w:r>
    </w:p>
    <w:p w14:paraId="0672CC1F" w14:textId="1CDB3AE4" w:rsidR="00487E29" w:rsidRDefault="005E41D1" w:rsidP="00BB76C3">
      <w:pPr>
        <w:ind w:firstLine="14.40pt"/>
        <w:jc w:val="both"/>
      </w:pPr>
      <w:r>
        <w:t xml:space="preserve">U ovom koraku, svakom klasteru </w:t>
      </w:r>
      <m:oMath>
        <m:r>
          <m:rPr>
            <m:sty m:val="p"/>
          </m:rPr>
          <w:rPr>
            <w:rFonts w:ascii="Cambria Math" w:hAnsi="Cambria Math"/>
          </w:rPr>
          <m:t>Ci</m:t>
        </m:r>
        <m:r>
          <m:rPr>
            <m:sty m:val="p"/>
          </m:rPr>
          <w:rPr>
            <w:rFonts w:ascii="Cambria Math" w:hAnsi="Cambria Math"/>
          </w:rPr>
          <m:t xml:space="preserve"> </m:t>
        </m:r>
        <m:r>
          <m:rPr>
            <m:sty m:val="p"/>
          </m:rPr>
          <w:rPr>
            <w:rFonts w:ascii="Cambria Math" w:hAnsi="Cambria Math" w:hint="eastAsia"/>
          </w:rPr>
          <m:t>∈</m:t>
        </m:r>
        <m:acc>
          <m:accPr>
            <m:ctrlPr>
              <w:rPr>
                <w:rFonts w:ascii="Cambria Math" w:hAnsi="Cambria Math"/>
              </w:rPr>
            </m:ctrlPr>
          </m:accPr>
          <m:e>
            <m:r>
              <w:rPr>
                <w:rFonts w:ascii="Cambria Math" w:hAnsi="Cambria Math"/>
              </w:rPr>
              <m:t>C</m:t>
            </m:r>
          </m:e>
        </m:acc>
      </m:oMath>
      <w:r>
        <w:t xml:space="preserve"> se dodeljuje labela </w:t>
      </w:r>
      <m:oMath>
        <m:r>
          <m:rPr>
            <m:sty m:val="p"/>
          </m:rPr>
          <w:rPr>
            <w:rFonts w:ascii="Cambria Math" w:hAnsi="Cambria Math"/>
          </w:rPr>
          <m:t>li</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L</m:t>
        </m:r>
      </m:oMath>
      <w:r>
        <w:t xml:space="preserve"> koja sadrži dodatne informacije vezane za klaster, na primer opis klastera, opis tačaka koje su podložne napadu itd. Na ovaj način se olakšava analiza i kasnije uklapanje koraka u kompleksne napade.</w:t>
      </w:r>
    </w:p>
    <w:p w14:paraId="17DE32C3" w14:textId="424E30EA" w:rsidR="005E41D1" w:rsidRDefault="005E41D1" w:rsidP="00487E29">
      <w:pPr>
        <w:jc w:val="both"/>
      </w:pPr>
    </w:p>
    <w:p w14:paraId="4CB76530" w14:textId="24AD6EA6" w:rsidR="005E41D1" w:rsidRDefault="005E41D1" w:rsidP="005E41D1">
      <w:pPr>
        <w:pStyle w:val="Heading2"/>
      </w:pPr>
      <w:r>
        <w:t>Povezivanje napada</w:t>
      </w:r>
    </w:p>
    <w:p w14:paraId="1D76BD8D" w14:textId="587DA5D4" w:rsidR="0025151C" w:rsidRDefault="005E41D1" w:rsidP="00BB76C3">
      <w:pPr>
        <w:ind w:firstLine="14.40pt"/>
        <w:jc w:val="both"/>
      </w:pPr>
      <w:r>
        <w:t xml:space="preserve">Kao poslednji korak u procesu korelacije upozorenja, </w:t>
      </w:r>
      <w:r w:rsidR="0025151C">
        <w:t xml:space="preserve">povezivanje napada </w:t>
      </w:r>
      <w:r>
        <w:t>nastoji da pronađe relacije između</w:t>
      </w:r>
      <w:r w:rsidR="0025151C">
        <w:t xml:space="preserve"> klastera u skupu </w:t>
      </w:r>
      <m:oMath>
        <m:acc>
          <m:accPr>
            <m:ctrlPr>
              <w:rPr>
                <w:rFonts w:ascii="Cambria Math" w:hAnsi="Cambria Math"/>
              </w:rPr>
            </m:ctrlPr>
          </m:accPr>
          <m:e>
            <m:r>
              <w:rPr>
                <w:rFonts w:ascii="Cambria Math" w:hAnsi="Cambria Math"/>
              </w:rPr>
              <m:t>C</m:t>
            </m:r>
          </m:e>
        </m:acc>
      </m:oMath>
      <w:r w:rsidR="0025151C">
        <w:t xml:space="preserve">. Rezultat su </w:t>
      </w:r>
      <m:oMath>
        <m:r>
          <m:rPr>
            <m:sty m:val="p"/>
          </m:rPr>
          <w:rPr>
            <w:rFonts w:ascii="Cambria Math" w:hAnsi="Cambria Math"/>
          </w:rPr>
          <m:t>Ii</m:t>
        </m:r>
        <m:r>
          <m:rPr>
            <m:sty m:val="p"/>
          </m:rPr>
          <w:rPr>
            <w:rFonts w:ascii="Cambria Math" w:hAnsi="Cambria Math" w:hint="eastAsia"/>
          </w:rPr>
          <m:t>∈</m:t>
        </m:r>
        <m:acc>
          <m:accPr>
            <m:ctrlPr>
              <w:rPr>
                <w:rFonts w:ascii="Cambria Math" w:hAnsi="Cambria Math"/>
              </w:rPr>
            </m:ctrlPr>
          </m:accPr>
          <m:e>
            <m:r>
              <m:rPr>
                <m:sty m:val="p"/>
              </m:rPr>
              <w:rPr>
                <w:rFonts w:ascii="Cambria Math" w:hAnsi="Cambria Math"/>
              </w:rPr>
              <m:t>I</m:t>
            </m:r>
          </m:e>
        </m:acc>
      </m:oMath>
      <w:r w:rsidR="0025151C">
        <w:t xml:space="preserve"> koji reflektuju uklapanja iz skupa </w:t>
      </w:r>
      <m:oMath>
        <m:acc>
          <m:accPr>
            <m:ctrlPr>
              <w:rPr>
                <w:rFonts w:ascii="Cambria Math" w:hAnsi="Cambria Math"/>
              </w:rPr>
            </m:ctrlPr>
          </m:accPr>
          <m:e>
            <m:r>
              <w:rPr>
                <w:rFonts w:ascii="Cambria Math" w:hAnsi="Cambria Math"/>
              </w:rPr>
              <m:t>S</m:t>
            </m:r>
          </m:e>
        </m:acc>
      </m:oMath>
      <w:r w:rsidR="0025151C">
        <w:t xml:space="preserve"> u skup napada sa većim brojem koraka </w:t>
      </w:r>
      <m:oMath>
        <m:acc>
          <m:accPr>
            <m:ctrlPr>
              <w:rPr>
                <w:rFonts w:ascii="Cambria Math" w:hAnsi="Cambria Math"/>
              </w:rPr>
            </m:ctrlPr>
          </m:accPr>
          <m:e>
            <m:r>
              <m:rPr>
                <m:sty m:val="p"/>
              </m:rPr>
              <w:rPr>
                <w:rFonts w:ascii="Cambria Math" w:hAnsi="Cambria Math"/>
              </w:rPr>
              <m:t>M</m:t>
            </m:r>
          </m:e>
        </m:acc>
      </m:oMath>
      <w:r w:rsidR="0025151C">
        <w:t>. Primer ovoga je skeniranje nezaštićenih web server-a u okviru jedne podmreže, koje je dalje praćeno napadom na sam server, odnosno ugradnjom malicioznog softvera i eventualnom preuzimanju kontrole. Kako bi ova dva koraka povezali, koristi se kombinacija sekvencijalnih i kauzalno-zasnovanih mehaniz</w:t>
      </w:r>
      <w:r w:rsidR="00FA1A9B">
        <w:t>a</w:t>
      </w:r>
      <w:r w:rsidR="0025151C">
        <w:t>ma korelacije.</w:t>
      </w:r>
    </w:p>
    <w:p w14:paraId="4B2AA02D" w14:textId="77777777" w:rsidR="000A33DF" w:rsidRDefault="000A33DF" w:rsidP="005E41D1">
      <w:pPr>
        <w:jc w:val="both"/>
      </w:pPr>
    </w:p>
    <w:p w14:paraId="1A2FFF3E" w14:textId="153B6D9D" w:rsidR="000A33DF" w:rsidRPr="0025151C" w:rsidRDefault="000A33DF" w:rsidP="00BB76C3">
      <w:pPr>
        <w:spacing w:after="12pt"/>
        <w:ind w:firstLine="14.40pt"/>
        <w:jc w:val="both"/>
      </w:pPr>
      <w:r>
        <w:t>Ova faza je jako zavisna o</w:t>
      </w:r>
      <w:r w:rsidR="00421F5E">
        <w:t>d</w:t>
      </w:r>
      <w:r>
        <w:t xml:space="preserve"> samog opisa dodeljenog klasterima, jer se na osnovu toga najbolje mogu odrediti potencijalne veze između grupa upozorenja.</w:t>
      </w:r>
    </w:p>
    <w:p w14:paraId="3E2E274C" w14:textId="0707CD7F" w:rsidR="00BB76C3" w:rsidRDefault="002E55B6" w:rsidP="00BB76C3">
      <w:pPr>
        <w:pStyle w:val="Heading2"/>
        <w:spacing w:after="0pt"/>
      </w:pPr>
      <w:r>
        <w:t>Transformacija upozorenja u strukturu grafa</w:t>
      </w:r>
    </w:p>
    <w:p w14:paraId="51633390" w14:textId="77777777" w:rsidR="00BB76C3" w:rsidRPr="00BB76C3" w:rsidRDefault="00BB76C3" w:rsidP="00BB76C3"/>
    <w:p w14:paraId="1940A9DF" w14:textId="4A307A84" w:rsidR="002D1B00" w:rsidRDefault="000C737E" w:rsidP="00BB76C3">
      <w:pPr>
        <w:spacing w:after="12pt"/>
        <w:ind w:firstLine="14.40pt"/>
        <w:jc w:val="both"/>
      </w:pPr>
      <w:r>
        <w:t xml:space="preserve">Skup upozorenja </w:t>
      </w:r>
      <m:oMath>
        <m:r>
          <w:rPr>
            <w:rFonts w:ascii="Cambria Math" w:hAnsi="Cambria Math"/>
          </w:rPr>
          <m:t>A</m:t>
        </m:r>
      </m:oMath>
      <w:r w:rsidR="007770E6">
        <w:t xml:space="preserve"> </w:t>
      </w:r>
      <w:r>
        <w:t>sa svojim atributima se može transformisati u t</w:t>
      </w:r>
      <w:r w:rsidR="002D1B00">
        <w:t>ežinski graf</w:t>
      </w:r>
      <w:r w:rsidR="005A1188">
        <w:t xml:space="preserve"> </w:t>
      </w:r>
      <m:oMath>
        <m:r>
          <w:rPr>
            <w:rFonts w:ascii="Cambria Math" w:hAnsi="Cambria Math"/>
          </w:rPr>
          <m:t>G=</m:t>
        </m:r>
        <m:d>
          <m:dPr>
            <m:ctrlPr>
              <w:rPr>
                <w:rFonts w:ascii="Cambria Math" w:hAnsi="Cambria Math"/>
                <w:i/>
              </w:rPr>
            </m:ctrlPr>
          </m:dPr>
          <m:e>
            <m:r>
              <w:rPr>
                <w:rFonts w:ascii="Cambria Math" w:hAnsi="Cambria Math"/>
              </w:rPr>
              <m:t>A,E</m:t>
            </m:r>
          </m:e>
        </m:d>
      </m:oMath>
      <w:r w:rsidR="007770E6">
        <w:t xml:space="preserve"> </w:t>
      </w:r>
      <w:r w:rsidR="005A1188">
        <w:t xml:space="preserve">gde je za skup čvorova grafa iskorišćen skup </w:t>
      </w:r>
      <m:oMath>
        <m:r>
          <w:rPr>
            <w:rFonts w:ascii="Cambria Math" w:hAnsi="Cambria Math"/>
          </w:rPr>
          <m:t>A</m:t>
        </m:r>
      </m:oMath>
      <w:r w:rsidR="005A1188">
        <w:t xml:space="preserve">, a skupom </w:t>
      </w:r>
      <m:oMath>
        <m:r>
          <w:rPr>
            <w:rFonts w:ascii="Cambria Math" w:hAnsi="Cambria Math"/>
          </w:rPr>
          <m:t>E</m:t>
        </m:r>
      </m:oMath>
      <w:r w:rsidR="007770E6">
        <w:t xml:space="preserve"> </w:t>
      </w:r>
      <w:r w:rsidR="005A1188">
        <w:t xml:space="preserve">označeni svi potezi između čvorova, odnosno poruka upozorenja, u obliku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j</m:t>
                </m:r>
              </m:sub>
            </m:sSub>
          </m:e>
        </m:d>
      </m:oMath>
      <w:r w:rsidR="007770E6">
        <w:t xml:space="preserve"> </w:t>
      </w:r>
      <w:r w:rsidR="005A1188">
        <w:t xml:space="preserve">čija se težina </w:t>
      </w:r>
      <w:r w:rsidR="00EA5761">
        <w:t xml:space="preserve">potega </w:t>
      </w:r>
      <w:r w:rsidR="005A1188">
        <w:t xml:space="preserve">dobija </w:t>
      </w:r>
      <w:r w:rsidR="002D1B00">
        <w:t xml:space="preserve">na osnovu </w:t>
      </w:r>
      <w:r w:rsidR="005A1188">
        <w:t>vrednosti funkcije</w:t>
      </w:r>
      <w:r w:rsidR="002D1B00">
        <w:t xml:space="preserve"> sličnosti između</w:t>
      </w:r>
      <w:r w:rsidR="007770E6">
        <w:t xml:space="preserve"> para</w:t>
      </w:r>
      <w:r w:rsidR="002D1B00">
        <w:t xml:space="preserve"> </w:t>
      </w:r>
      <w:r w:rsidR="007770E6">
        <w:t>upozorenja</w:t>
      </w:r>
      <w:r w:rsidR="002D1B00">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770E6">
        <w:t xml:space="preserve"> i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5A1188">
        <w:t>:</w:t>
      </w:r>
    </w:p>
    <w:p w14:paraId="73D47BE9" w14:textId="40D8FB83" w:rsidR="00CE4A22" w:rsidRDefault="005A1188" w:rsidP="00797540">
      <w:pPr>
        <w:spacing w:after="12pt"/>
        <w:rPr>
          <w:i/>
          <w:iCs/>
          <w:sz w:val="22"/>
          <w:szCs w:val="22"/>
        </w:rPr>
      </w:pPr>
      <m:oMathPara>
        <m:oMath>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sim</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14:paraId="014E2391" w14:textId="0062300D" w:rsidR="002D1B00" w:rsidRPr="00CE4A22" w:rsidRDefault="002D1B00" w:rsidP="00BB76C3">
      <w:pPr>
        <w:spacing w:after="12pt"/>
        <w:ind w:firstLine="36pt"/>
        <w:jc w:val="both"/>
        <w:rPr>
          <w:i/>
          <w:iCs/>
          <w:sz w:val="22"/>
          <w:szCs w:val="22"/>
        </w:rPr>
      </w:pPr>
      <w:r>
        <w:t>Funkcija</w:t>
      </w:r>
      <w:r w:rsidR="007770E6">
        <w:t xml:space="preserve"> </w:t>
      </w:r>
      <m:oMath>
        <m:sSub>
          <m:sSubPr>
            <m:ctrlPr>
              <w:rPr>
                <w:rFonts w:ascii="Cambria Math" w:hAnsi="Cambria Math"/>
                <w:i/>
              </w:rPr>
            </m:ctrlPr>
          </m:sSubPr>
          <m:e>
            <m:r>
              <w:rPr>
                <w:rFonts w:ascii="Cambria Math" w:hAnsi="Cambria Math"/>
              </w:rPr>
              <m:t>F</m:t>
            </m:r>
          </m:e>
          <m:sub>
            <m:r>
              <w:rPr>
                <w:rFonts w:ascii="Cambria Math" w:hAnsi="Cambria Math"/>
              </w:rPr>
              <m:t>sim</m:t>
            </m:r>
          </m:sub>
        </m:sSub>
      </m:oMath>
      <w:r w:rsidR="007770E6">
        <w:t xml:space="preserve"> </w:t>
      </w:r>
      <w:r>
        <w:t xml:space="preserve">poredi svih n atributa </w:t>
      </w:r>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e>
        </m:d>
      </m:oMath>
      <w:r w:rsidR="00D378F0">
        <w:t xml:space="preserve"> </w:t>
      </w:r>
      <w:r>
        <w:t>između dva upozorenja respektivno:</w:t>
      </w:r>
    </w:p>
    <w:p w14:paraId="3E9DAD04" w14:textId="67DF7FB4" w:rsidR="002D1B00" w:rsidRPr="00D378F0" w:rsidRDefault="00357D4F" w:rsidP="00797540">
      <w:pPr>
        <w:spacing w:after="12pt"/>
        <w:rPr>
          <w:i/>
        </w:rPr>
      </w:pPr>
      <m:oMathPara>
        <m:oMath>
          <m:sSub>
            <m:sSubPr>
              <m:ctrlPr>
                <w:rPr>
                  <w:rFonts w:ascii="Cambria Math" w:hAnsi="Cambria Math"/>
                  <w:i/>
                </w:rPr>
              </m:ctrlPr>
            </m:sSubPr>
            <m:e>
              <m:r>
                <w:rPr>
                  <w:rFonts w:ascii="Cambria Math" w:hAnsi="Cambria Math"/>
                </w:rPr>
                <m:t>F</m:t>
              </m:r>
            </m:e>
            <m:sub>
              <m:r>
                <w:rPr>
                  <w:rFonts w:ascii="Cambria Math" w:hAnsi="Cambria Math"/>
                </w:rPr>
                <m:t>sim</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 xml:space="preserve"> = </m:t>
          </m:r>
          <m:nary>
            <m:naryPr>
              <m:chr m:val="∑"/>
              <m:limLoc m:val="undOvr"/>
              <m:ctrlPr>
                <w:rPr>
                  <w:rFonts w:ascii="Cambria Math" w:hAnsi="Cambria Math"/>
                  <w:i/>
                </w:rPr>
              </m:ctrlPr>
            </m:naryPr>
            <m:sub>
              <m:r>
                <w:rPr>
                  <w:rFonts w:ascii="Cambria Math" w:hAnsi="Cambria Math"/>
                </w:rPr>
                <m:t>k=0</m:t>
              </m:r>
            </m:sub>
            <m:sup>
              <m:r>
                <w:rPr>
                  <w:rFonts w:ascii="Cambria Math" w:hAnsi="Cambria Math"/>
                </w:rPr>
                <m:t>n - 1</m:t>
              </m:r>
            </m:sup>
            <m:e>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k</m:t>
                  </m:r>
                </m:sup>
              </m:sSup>
            </m:e>
          </m:nary>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k</m:t>
                  </m:r>
                </m:sup>
              </m:sSubSup>
            </m:e>
          </m:d>
        </m:oMath>
      </m:oMathPara>
    </w:p>
    <w:p w14:paraId="34760C84" w14:textId="789F47A4" w:rsidR="00D378F0" w:rsidRDefault="00D378F0" w:rsidP="00BB76C3">
      <w:pPr>
        <w:ind w:firstLine="36pt"/>
        <w:jc w:val="both"/>
      </w:pPr>
      <w:r>
        <w:t xml:space="preserve">Za svaki od atributa se primenjuje odgovarajuća funkcija poređenja </w:t>
      </w:r>
      <m:oMath>
        <m:sSup>
          <m:sSupPr>
            <m:ctrlPr>
              <w:rPr>
                <w:rFonts w:ascii="Cambria Math" w:hAnsi="Cambria Math"/>
                <w:i/>
              </w:rPr>
            </m:ctrlPr>
          </m:sSupPr>
          <m:e>
            <m:r>
              <w:rPr>
                <w:rFonts w:ascii="Cambria Math" w:hAnsi="Cambria Math"/>
              </w:rPr>
              <m:t>h</m:t>
            </m:r>
          </m:e>
          <m:sup>
            <m:r>
              <w:rPr>
                <w:rFonts w:ascii="Cambria Math" w:hAnsi="Cambria Math"/>
              </w:rPr>
              <m:t>k</m:t>
            </m:r>
          </m:sup>
        </m:sSup>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0, 1</m:t>
            </m:r>
          </m:e>
        </m:d>
      </m:oMath>
      <w:r>
        <w:t xml:space="preserve"> čija vrednost biva skalirana odgovarajućim faktorom vektora </w:t>
      </w:r>
      <m:oMath>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n-1</m:t>
                </m:r>
              </m:sup>
            </m:sSup>
          </m:e>
        </m:d>
      </m:oMath>
      <w:r>
        <w:t xml:space="preserve"> za koji važi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 xml:space="preserve"> c</m:t>
                </m:r>
              </m:e>
              <m:sup>
                <m:r>
                  <w:rPr>
                    <w:rFonts w:ascii="Cambria Math" w:hAnsi="Cambria Math"/>
                  </w:rPr>
                  <m:t>j</m:t>
                </m:r>
              </m:sup>
            </m:sSup>
          </m:e>
        </m:nary>
        <m:r>
          <w:rPr>
            <w:rFonts w:ascii="Cambria Math" w:hAnsi="Cambria Math"/>
          </w:rPr>
          <m:t>=1</m:t>
        </m:r>
      </m:oMath>
      <w:r>
        <w:t xml:space="preserve">, odnosno funkcija sličnosti dva upozorenja zapravo predstavlja skalarni proizvod vektora </w:t>
      </w:r>
      <m:oMath>
        <m:r>
          <w:rPr>
            <w:rFonts w:ascii="Cambria Math" w:hAnsi="Cambria Math"/>
          </w:rPr>
          <m:t>c</m:t>
        </m:r>
      </m:oMath>
      <w:r>
        <w:t xml:space="preserve"> i </w:t>
      </w:r>
      <m:oMath>
        <m:r>
          <w:rPr>
            <w:rFonts w:ascii="Cambria Math" w:hAnsi="Cambria Math"/>
          </w:rPr>
          <m:t>h</m:t>
        </m:r>
      </m:oMath>
      <w:r>
        <w:t xml:space="preserve">, gde vrednosti elemenata vektora </w:t>
      </w:r>
      <m:oMath>
        <m:sSup>
          <m:sSupPr>
            <m:ctrlPr>
              <w:rPr>
                <w:rFonts w:ascii="Cambria Math" w:hAnsi="Cambria Math"/>
                <w:i/>
              </w:rPr>
            </m:ctrlPr>
          </m:sSupPr>
          <m:e>
            <m:r>
              <w:rPr>
                <w:rFonts w:ascii="Cambria Math" w:hAnsi="Cambria Math"/>
              </w:rPr>
              <m:t>h</m:t>
            </m:r>
          </m:e>
          <m:sup>
            <m:r>
              <w:rPr>
                <w:rFonts w:ascii="Cambria Math" w:hAnsi="Cambria Math"/>
              </w:rPr>
              <m:t>k</m:t>
            </m:r>
          </m:sup>
        </m:sSup>
      </m:oMath>
      <w:r w:rsidR="00991588">
        <w:t xml:space="preserve"> </w:t>
      </w:r>
      <w:r>
        <w:t>dobijamo na osnovu pridruženih funkcija za poređenje specifičnih atributa.</w:t>
      </w:r>
    </w:p>
    <w:p w14:paraId="3F1ABBAF" w14:textId="7F9EF6CC" w:rsidR="00991588" w:rsidRDefault="00991588" w:rsidP="00D378F0">
      <w:pPr>
        <w:jc w:val="both"/>
      </w:pPr>
    </w:p>
    <w:p w14:paraId="310DB49B" w14:textId="4DB5AF9F" w:rsidR="00EA5761" w:rsidRDefault="00991588" w:rsidP="00BB76C3">
      <w:pPr>
        <w:ind w:firstLine="36pt"/>
        <w:jc w:val="both"/>
      </w:pPr>
      <w:r>
        <w:t xml:space="preserve">Na osnovu izračunate težine potega </w:t>
      </w:r>
      <m:oMath>
        <m:r>
          <w:rPr>
            <w:rFonts w:ascii="Cambria Math" w:hAnsi="Cambria Math"/>
          </w:rPr>
          <m:t>s</m:t>
        </m:r>
      </m:oMath>
      <w:r>
        <w:t xml:space="preserve"> se dalje odlučuje da li će odgovarajući poteg biti prisutan u grafu ili ne. Sličnost između dva čvora (poruka upozorenja) je potrebno da bude veća ili jednaka od minimalnog praga sličnosti </w:t>
      </w:r>
      <m:oMath>
        <m:r>
          <m:rPr>
            <m:sty m:val="p"/>
          </m:rPr>
          <w:rPr>
            <w:rFonts w:ascii="Cambria Math" w:hAnsi="Cambria Math"/>
          </w:rPr>
          <m:t>τ</m:t>
        </m:r>
      </m:oMath>
      <w:r>
        <w:t xml:space="preserve">, za </w:t>
      </w:r>
      <w:r w:rsidR="00EA5761">
        <w:t>poteg</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a</m:t>
                </m:r>
              </m:e>
              <m:sub>
                <m:r>
                  <w:rPr>
                    <w:rFonts w:ascii="Cambria Math" w:hAnsi="Cambria Math"/>
                  </w:rPr>
                  <m:t>j</m:t>
                </m:r>
              </m:sub>
            </m:sSub>
          </m:e>
        </m:d>
      </m:oMath>
      <w:r>
        <w:t xml:space="preserve"> da bi bio deo skupa potega </w:t>
      </w:r>
      <m:oMath>
        <m:sSup>
          <m:sSupPr>
            <m:ctrlPr>
              <w:rPr>
                <w:rFonts w:ascii="Cambria Math" w:hAnsi="Cambria Math"/>
                <w:i/>
              </w:rPr>
            </m:ctrlPr>
          </m:sSupPr>
          <m:e>
            <m:r>
              <w:rPr>
                <w:rFonts w:ascii="Cambria Math" w:hAnsi="Cambria Math"/>
              </w:rPr>
              <m:t>E</m:t>
            </m:r>
          </m:e>
          <m:sup>
            <m:r>
              <m:rPr>
                <m:sty m:val="p"/>
              </m:rPr>
              <w:rPr>
                <w:rFonts w:ascii="Cambria Math" w:hAnsi="Cambria Math"/>
              </w:rPr>
              <m:t>τ</m:t>
            </m:r>
          </m:sup>
        </m:sSup>
      </m:oMath>
      <w:r>
        <w:t xml:space="preserve"> odnosno</w:t>
      </w:r>
      <w:r w:rsidR="00797540">
        <w:t xml:space="preserve"> grafa</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τ</m:t>
            </m:r>
          </m:sup>
        </m:sSup>
      </m:oMath>
      <w:r>
        <w:t xml:space="preserve">. Iz ovoga možemo zaključiti da </w:t>
      </w:r>
      <m:oMath>
        <m:r>
          <m:rPr>
            <m:sty m:val="p"/>
          </m:rPr>
          <w:rPr>
            <w:rFonts w:ascii="Cambria Math" w:hAnsi="Cambria Math"/>
          </w:rPr>
          <m:t>τ</m:t>
        </m:r>
      </m:oMath>
      <w:r>
        <w:t xml:space="preserve"> kontroliše broj prikazanih potega </w:t>
      </w:r>
      <m:oMath>
        <m:d>
          <m:dPr>
            <m:begChr m:val="|"/>
            <m:endChr m:val="|"/>
            <m:ctrlPr>
              <w:rPr>
                <w:rFonts w:ascii="Cambria Math" w:hAnsi="Cambria Math"/>
                <w:i/>
              </w:rPr>
            </m:ctrlPr>
          </m:dPr>
          <m:e>
            <m:r>
              <w:rPr>
                <w:rFonts w:ascii="Cambria Math" w:hAnsi="Cambria Math"/>
              </w:rPr>
              <m:t>E</m:t>
            </m:r>
          </m:e>
        </m:d>
      </m:oMath>
      <w:r>
        <w:t>, time što uklanja potege između čvorova koji su najverovatnije nepovezani.</w:t>
      </w:r>
      <w:r w:rsidR="00EA5761">
        <w:t xml:space="preserve"> </w:t>
      </w:r>
    </w:p>
    <w:p w14:paraId="40A3B1C7" w14:textId="77777777" w:rsidR="00EA5761" w:rsidRDefault="00EA5761" w:rsidP="00D378F0">
      <w:pPr>
        <w:jc w:val="both"/>
      </w:pPr>
    </w:p>
    <w:p w14:paraId="25F98E39" w14:textId="04BF5853" w:rsidR="002E55B6" w:rsidRPr="002E55B6" w:rsidRDefault="00EA5761" w:rsidP="00BB76C3">
      <w:pPr>
        <w:ind w:firstLine="36pt"/>
        <w:jc w:val="both"/>
      </w:pPr>
      <w:r>
        <w:t xml:space="preserve">Težina potega zavisi isključivo od funkcije </w:t>
      </w:r>
      <m:oMath>
        <m:sSub>
          <m:sSubPr>
            <m:ctrlPr>
              <w:rPr>
                <w:rFonts w:ascii="Cambria Math" w:hAnsi="Cambria Math"/>
                <w:i/>
              </w:rPr>
            </m:ctrlPr>
          </m:sSubPr>
          <m:e>
            <m:r>
              <w:rPr>
                <w:rFonts w:ascii="Cambria Math" w:hAnsi="Cambria Math"/>
              </w:rPr>
              <m:t>F</m:t>
            </m:r>
          </m:e>
          <m:sub>
            <m:r>
              <w:rPr>
                <w:rFonts w:ascii="Cambria Math" w:hAnsi="Cambria Math"/>
              </w:rPr>
              <m:t>sim</m:t>
            </m:r>
          </m:sub>
        </m:sSub>
      </m:oMath>
      <w:r>
        <w:t xml:space="preserve"> odnosno od vektora </w:t>
      </w:r>
      <m:oMath>
        <m:r>
          <w:rPr>
            <w:rFonts w:ascii="Cambria Math" w:hAnsi="Cambria Math"/>
          </w:rPr>
          <m:t>c</m:t>
        </m:r>
      </m:oMath>
      <w:r>
        <w:t xml:space="preserve"> i funkcija poređenja vektora </w:t>
      </w:r>
      <m:oMath>
        <m:r>
          <w:rPr>
            <w:rFonts w:ascii="Cambria Math" w:hAnsi="Cambria Math"/>
          </w:rPr>
          <m:t>h</m:t>
        </m:r>
      </m:oMath>
      <w:r>
        <w:t>, dakle ovo će biti parametri konfiguracije kako bi se dobijali grafovi za različite vrste napada.</w:t>
      </w:r>
    </w:p>
    <w:p w14:paraId="72D78827" w14:textId="5DDA44FA" w:rsidR="009303D9" w:rsidRPr="00F50D5E" w:rsidRDefault="002924FE" w:rsidP="006B6B66">
      <w:pPr>
        <w:pStyle w:val="Heading1"/>
      </w:pPr>
      <w:r w:rsidRPr="00F50D5E">
        <w:t>Implementacija</w:t>
      </w:r>
    </w:p>
    <w:p w14:paraId="3BAA5210" w14:textId="77777777" w:rsidR="00DE0A3A" w:rsidRDefault="00645210" w:rsidP="00DE0A3A">
      <w:pPr>
        <w:pStyle w:val="BodyText"/>
        <w:spacing w:after="0pt"/>
        <w:rPr>
          <w:lang w:val="sr-Latn-RS"/>
        </w:rPr>
      </w:pPr>
      <w:r>
        <w:rPr>
          <w:lang w:val="sr-Latn-RS"/>
        </w:rPr>
        <w:t xml:space="preserve">Program je u potpunosti napisan u programskom jeziku </w:t>
      </w:r>
      <w:r w:rsidRPr="00DE0A3A">
        <w:rPr>
          <w:i/>
          <w:iCs/>
          <w:lang w:val="sr-Latn-RS"/>
        </w:rPr>
        <w:t>Python</w:t>
      </w:r>
      <w:r>
        <w:rPr>
          <w:lang w:val="sr-Latn-RS"/>
        </w:rPr>
        <w:t xml:space="preserve"> i oslanja se na postojanje biblioteka: </w:t>
      </w:r>
      <w:r w:rsidRPr="00DE0A3A">
        <w:rPr>
          <w:i/>
          <w:iCs/>
          <w:lang w:val="sr-Latn-RS"/>
        </w:rPr>
        <w:t>matplotlib</w:t>
      </w:r>
      <w:r>
        <w:rPr>
          <w:lang w:val="sr-Latn-RS"/>
        </w:rPr>
        <w:t xml:space="preserve">, </w:t>
      </w:r>
      <w:r w:rsidRPr="00DE0A3A">
        <w:rPr>
          <w:i/>
          <w:iCs/>
          <w:lang w:val="sr-Latn-RS"/>
        </w:rPr>
        <w:lastRenderedPageBreak/>
        <w:t>networkx</w:t>
      </w:r>
      <w:r w:rsidR="005E7037">
        <w:rPr>
          <w:lang w:val="sr-Latn-RS"/>
        </w:rPr>
        <w:t>,</w:t>
      </w:r>
      <w:r>
        <w:rPr>
          <w:lang w:val="sr-Latn-RS"/>
        </w:rPr>
        <w:t xml:space="preserve"> </w:t>
      </w:r>
      <w:r w:rsidRPr="00DE0A3A">
        <w:rPr>
          <w:i/>
          <w:iCs/>
          <w:lang w:val="sr-Latn-RS"/>
        </w:rPr>
        <w:t>requests</w:t>
      </w:r>
      <w:r>
        <w:rPr>
          <w:lang w:val="sr-Latn-RS"/>
        </w:rPr>
        <w:t>, kao i svih biblioteka koje s</w:t>
      </w:r>
      <w:r w:rsidR="005E7037">
        <w:rPr>
          <w:lang w:val="sr-Latn-RS"/>
        </w:rPr>
        <w:t>u</w:t>
      </w:r>
      <w:r>
        <w:rPr>
          <w:lang w:val="sr-Latn-RS"/>
        </w:rPr>
        <w:t xml:space="preserve"> neophodne navedenim. Sve one se mogu instalirati uz pomoć </w:t>
      </w:r>
      <w:r w:rsidR="00DE0A3A" w:rsidRPr="00DE0A3A">
        <w:rPr>
          <w:i/>
          <w:iCs/>
          <w:lang w:val="sr-Latn-RS"/>
        </w:rPr>
        <w:t>pip</w:t>
      </w:r>
      <w:r w:rsidR="00DE0A3A">
        <w:rPr>
          <w:lang w:val="sr-Latn-RS"/>
        </w:rPr>
        <w:t xml:space="preserve"> (</w:t>
      </w:r>
      <w:r w:rsidR="00DE0A3A" w:rsidRPr="00DE0A3A">
        <w:rPr>
          <w:i/>
          <w:iCs/>
          <w:lang w:val="sr-Latn-RS"/>
        </w:rPr>
        <w:t>Package Installer for Python</w:t>
      </w:r>
      <w:r w:rsidR="00DE0A3A">
        <w:rPr>
          <w:lang w:val="sr-Latn-RS"/>
        </w:rPr>
        <w:t>) komande:</w:t>
      </w:r>
    </w:p>
    <w:p w14:paraId="2DD95F27" w14:textId="2A442156" w:rsidR="00DE0A3A" w:rsidRPr="00DE0A3A" w:rsidRDefault="00645210" w:rsidP="00DE0A3A">
      <w:pPr>
        <w:pStyle w:val="BodyText"/>
        <w:spacing w:after="0pt"/>
        <w:ind w:firstLine="0pt"/>
        <w:rPr>
          <w:sz w:val="18"/>
          <w:szCs w:val="18"/>
          <w:lang w:val="sr-Latn-RS"/>
        </w:rPr>
      </w:pPr>
      <w:r>
        <w:rPr>
          <w:lang w:val="sr-Latn-RS"/>
        </w:rPr>
        <w:br/>
      </w:r>
      <m:oMathPara>
        <m:oMath>
          <m:r>
            <m:rPr>
              <m:sty m:val="p"/>
            </m:rPr>
            <w:rPr>
              <w:rFonts w:ascii="Cambria Math" w:hAnsi="Cambria Math"/>
              <w:sz w:val="18"/>
              <w:szCs w:val="18"/>
              <w:lang w:val="sr-Latn-RS"/>
            </w:rPr>
            <m:t>pip</m:t>
          </m:r>
          <m:r>
            <m:rPr>
              <m:sty m:val="p"/>
            </m:rPr>
            <w:rPr>
              <w:rFonts w:ascii="Cambria Math" w:hAnsi="Cambria Math"/>
              <w:sz w:val="18"/>
              <w:szCs w:val="18"/>
              <w:lang w:val="sr-Latn-RS"/>
            </w:rPr>
            <m:t xml:space="preserve"> </m:t>
          </m:r>
          <m:r>
            <w:rPr>
              <w:rFonts w:ascii="Cambria Math" w:hAnsi="Cambria Math"/>
              <w:sz w:val="16"/>
              <w:szCs w:val="16"/>
              <w:lang w:val="sr-Latn-RS"/>
            </w:rPr>
            <m:t>install</m:t>
          </m:r>
          <m:r>
            <m:rPr>
              <m:sty m:val="p"/>
            </m:rPr>
            <w:rPr>
              <w:rFonts w:ascii="Cambria Math" w:hAnsi="Cambria Math"/>
              <w:sz w:val="18"/>
              <w:szCs w:val="18"/>
              <w:lang w:val="sr-Latn-RS"/>
            </w:rPr>
            <m:t xml:space="preserve"> -</m:t>
          </m:r>
          <m:r>
            <m:rPr>
              <m:sty m:val="p"/>
            </m:rPr>
            <w:rPr>
              <w:rFonts w:ascii="Cambria Math" w:hAnsi="Cambria Math"/>
              <w:sz w:val="18"/>
              <w:szCs w:val="18"/>
              <w:lang w:val="sr-Latn-RS"/>
            </w:rPr>
            <m:t>r</m:t>
          </m:r>
          <m:r>
            <m:rPr>
              <m:sty m:val="p"/>
            </m:rPr>
            <w:rPr>
              <w:rFonts w:ascii="Cambria Math" w:hAnsi="Cambria Math"/>
              <w:sz w:val="18"/>
              <w:szCs w:val="18"/>
              <w:lang w:val="sr-Latn-RS"/>
            </w:rPr>
            <m:t xml:space="preserve"> </m:t>
          </m:r>
          <m:r>
            <m:rPr>
              <m:sty m:val="p"/>
            </m:rPr>
            <w:rPr>
              <w:rFonts w:ascii="Cambria Math" w:hAnsi="Cambria Math"/>
              <w:sz w:val="18"/>
              <w:szCs w:val="18"/>
              <w:lang w:val="sr-Latn-RS"/>
            </w:rPr>
            <m:t>requirements</m:t>
          </m:r>
          <m:r>
            <m:rPr>
              <m:sty m:val="p"/>
            </m:rPr>
            <w:rPr>
              <w:rFonts w:ascii="Cambria Math" w:hAnsi="Cambria Math"/>
              <w:sz w:val="18"/>
              <w:szCs w:val="18"/>
              <w:lang w:val="sr-Latn-RS"/>
            </w:rPr>
            <m:t>.</m:t>
          </m:r>
          <m:r>
            <m:rPr>
              <m:sty m:val="p"/>
            </m:rPr>
            <w:rPr>
              <w:rFonts w:ascii="Cambria Math" w:hAnsi="Cambria Math"/>
              <w:sz w:val="18"/>
              <w:szCs w:val="18"/>
              <w:lang w:val="sr-Latn-RS"/>
            </w:rPr>
            <m:t>txt</m:t>
          </m:r>
        </m:oMath>
      </m:oMathPara>
    </w:p>
    <w:p w14:paraId="5A03E977" w14:textId="77777777" w:rsidR="00DE0A3A" w:rsidRPr="00645210" w:rsidRDefault="00DE0A3A" w:rsidP="00DE0A3A">
      <w:pPr>
        <w:pStyle w:val="BodyText"/>
        <w:spacing w:after="0pt"/>
        <w:ind w:firstLine="0pt"/>
        <w:rPr>
          <w:lang w:val="sr-Latn-RS"/>
        </w:rPr>
      </w:pPr>
    </w:p>
    <w:p w14:paraId="27026FF0" w14:textId="33E7AEF8" w:rsidR="00645210" w:rsidRDefault="00645210" w:rsidP="00645210">
      <w:pPr>
        <w:pStyle w:val="BodyText"/>
        <w:ind w:firstLine="0pt"/>
        <w:rPr>
          <w:lang w:val="sr-Latn-RS"/>
        </w:rPr>
      </w:pPr>
      <w:r>
        <w:rPr>
          <w:noProof/>
          <w:lang w:val="sr-Latn-RS"/>
        </w:rPr>
        <w:drawing>
          <wp:anchor distT="0" distB="0" distL="114300" distR="114300" simplePos="0" relativeHeight="251658752" behindDoc="1" locked="0" layoutInCell="1" allowOverlap="1" wp14:anchorId="2DA00F9E" wp14:editId="6FA0FE3F">
            <wp:simplePos x="0" y="0"/>
            <wp:positionH relativeFrom="margin">
              <wp:posOffset>-114300</wp:posOffset>
            </wp:positionH>
            <wp:positionV relativeFrom="paragraph">
              <wp:posOffset>374650</wp:posOffset>
            </wp:positionV>
            <wp:extent cx="3276600" cy="2340610"/>
            <wp:effectExtent l="0" t="0" r="0" b="0"/>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0" cstate="print">
                      <a:extLst>
                        <a:ext uri="{28A0092B-C50C-407E-A947-70E740481C1C}">
                          <a14:useLocalDpi xmlns:a14="http://schemas.microsoft.com/office/drawing/2010/main"/>
                        </a:ext>
                      </a:extLst>
                    </a:blip>
                    <a:stretch>
                      <a:fillRect/>
                    </a:stretch>
                  </pic:blipFill>
                  <pic:spPr>
                    <a:xfrm>
                      <a:off x="0" y="0"/>
                      <a:ext cx="3276600" cy="2340610"/>
                    </a:xfrm>
                    <a:prstGeom prst="rect">
                      <a:avLst/>
                    </a:prstGeom>
                  </pic:spPr>
                </pic:pic>
              </a:graphicData>
            </a:graphic>
            <wp14:sizeRelH relativeFrom="margin">
              <wp14:pctWidth>0%</wp14:pctWidth>
            </wp14:sizeRelH>
            <wp14:sizeRelV relativeFrom="margin">
              <wp14:pctHeight>0%</wp14:pctHeight>
            </wp14:sizeRelV>
          </wp:anchor>
        </w:drawing>
      </w:r>
      <w:r>
        <w:rPr>
          <w:lang w:val="sr-Latn-RS"/>
        </w:rPr>
        <w:t>Gde je poslednji parametar putanja do txt fajla u okviru kog se nalaze navedene biblioteke sa svojim verzijama.</w:t>
      </w:r>
    </w:p>
    <w:p w14:paraId="17904C58" w14:textId="0C53079B" w:rsidR="00645210" w:rsidRPr="00995237" w:rsidRDefault="00995237" w:rsidP="00995237">
      <w:pPr>
        <w:pStyle w:val="BodyText"/>
        <w:ind w:firstLine="0pt"/>
        <w:jc w:val="center"/>
        <w:rPr>
          <w:i/>
          <w:iCs/>
          <w:lang w:val="sr-Latn-RS"/>
        </w:rPr>
      </w:pPr>
      <w:r w:rsidRPr="00995237">
        <w:rPr>
          <w:i/>
          <w:iCs/>
          <w:lang w:val="sr-Latn-RS"/>
        </w:rPr>
        <w:t xml:space="preserve">Slika 1 - </w:t>
      </w:r>
      <w:r w:rsidR="00645210" w:rsidRPr="00995237">
        <w:rPr>
          <w:i/>
          <w:iCs/>
          <w:lang w:val="sr-Latn-RS"/>
        </w:rPr>
        <w:t xml:space="preserve">Arhitekturni model </w:t>
      </w:r>
      <w:r w:rsidRPr="00995237">
        <w:rPr>
          <w:i/>
          <w:iCs/>
          <w:lang w:val="sr-Latn-RS"/>
        </w:rPr>
        <w:t>programa</w:t>
      </w:r>
    </w:p>
    <w:p w14:paraId="005E7C0D" w14:textId="77777777" w:rsidR="00995237" w:rsidRDefault="00995237" w:rsidP="00645210">
      <w:pPr>
        <w:pStyle w:val="BodyText"/>
        <w:ind w:firstLine="0pt"/>
        <w:rPr>
          <w:i/>
          <w:iCs/>
          <w:lang w:val="sr-Latn-RS"/>
        </w:rPr>
      </w:pPr>
      <w:r>
        <w:rPr>
          <w:i/>
          <w:iCs/>
          <w:lang w:val="sr-Latn-RS"/>
        </w:rPr>
        <w:t>Opis arhitekturnog modela:</w:t>
      </w:r>
    </w:p>
    <w:p w14:paraId="0459D7F6" w14:textId="39D1A6B5" w:rsidR="005E7037" w:rsidRDefault="00BB76C3" w:rsidP="00645210">
      <w:pPr>
        <w:pStyle w:val="BodyText"/>
        <w:ind w:firstLine="0pt"/>
        <w:rPr>
          <w:lang w:val="sr-Latn-RS"/>
        </w:rPr>
      </w:pPr>
      <w:r>
        <w:rPr>
          <w:i/>
          <w:iCs/>
          <w:lang w:val="sr-Latn-RS"/>
        </w:rPr>
        <w:tab/>
      </w:r>
      <w:r w:rsidR="005E7037">
        <w:rPr>
          <w:i/>
          <w:iCs/>
          <w:lang w:val="sr-Latn-RS"/>
        </w:rPr>
        <w:t>c</w:t>
      </w:r>
      <w:r w:rsidR="005E7037" w:rsidRPr="005E7037">
        <w:rPr>
          <w:i/>
          <w:iCs/>
          <w:lang w:val="sr-Latn-RS"/>
        </w:rPr>
        <w:t>onfig.json</w:t>
      </w:r>
      <w:r w:rsidR="005E7037">
        <w:rPr>
          <w:lang w:val="sr-Latn-RS"/>
        </w:rPr>
        <w:t xml:space="preserve"> – </w:t>
      </w:r>
      <w:r w:rsidR="005E7037" w:rsidRPr="005E7037">
        <w:rPr>
          <w:i/>
          <w:iCs/>
          <w:lang w:val="sr-Latn-RS"/>
        </w:rPr>
        <w:t>json</w:t>
      </w:r>
      <w:r w:rsidR="005E7037">
        <w:rPr>
          <w:lang w:val="sr-Latn-RS"/>
        </w:rPr>
        <w:t xml:space="preserve"> fajl u okviru kog se mogu podesiti mnogi parametri klasterizacije, prikaza i samog generisanja preseka stanja. To su parametri poput: putanja do izvornih fajlova, odnosno linkova ka istim, maksimalni broj prikazanih čvorova, algoritam koji se koristi za iscrtavanje, </w:t>
      </w:r>
      <w:r w:rsidR="001C4701">
        <w:rPr>
          <w:lang w:val="sr-Latn-BA"/>
        </w:rPr>
        <w:t>vrednost minimalnog</w:t>
      </w:r>
      <w:r w:rsidR="001C4701">
        <w:t xml:space="preserve"> praga sličnosti </w:t>
      </w:r>
      <m:oMath>
        <m:r>
          <m:rPr>
            <m:sty m:val="p"/>
          </m:rPr>
          <w:rPr>
            <w:rFonts w:ascii="Cambria Math" w:hAnsi="Cambria Math"/>
            <w:lang w:val="sr-Latn-RS"/>
          </w:rPr>
          <m:t>τ</m:t>
        </m:r>
      </m:oMath>
      <w:r w:rsidR="005E7037">
        <w:rPr>
          <w:lang w:val="sr-Latn-RS"/>
        </w:rPr>
        <w:t xml:space="preserve"> kojim se ograničava broj potega između čvorova i najbitnije</w:t>
      </w:r>
      <w:r w:rsidR="001C4701">
        <w:rPr>
          <w:lang w:val="sr-Latn-RS"/>
        </w:rPr>
        <w:t>,</w:t>
      </w:r>
      <w:r w:rsidR="005E7037">
        <w:rPr>
          <w:lang w:val="sr-Latn-RS"/>
        </w:rPr>
        <w:t xml:space="preserve"> atributi koji se koriste pri parsiranju, odnosno pri upoređivanju poruka upozorenja </w:t>
      </w:r>
      <m:oMath>
        <m:sSup>
          <m:sSupPr>
            <m:ctrlPr>
              <w:rPr>
                <w:rFonts w:ascii="Cambria Math" w:hAnsi="Cambria Math"/>
                <w:i/>
                <w:lang w:val="sr-Latn-RS"/>
              </w:rPr>
            </m:ctrlPr>
          </m:sSupPr>
          <m:e>
            <m:r>
              <w:rPr>
                <w:rFonts w:ascii="Cambria Math" w:hAnsi="Cambria Math"/>
                <w:lang w:val="sr-Latn-RS"/>
              </w:rPr>
              <m:t>a</m:t>
            </m:r>
          </m:e>
          <m:sup>
            <m:r>
              <w:rPr>
                <w:rFonts w:ascii="Cambria Math" w:hAnsi="Cambria Math"/>
                <w:lang w:val="sr-Latn-RS"/>
              </w:rPr>
              <m:t>k</m:t>
            </m:r>
          </m:sup>
        </m:sSup>
      </m:oMath>
      <w:r w:rsidR="005E7037">
        <w:rPr>
          <w:lang w:val="sr-Latn-RS"/>
        </w:rPr>
        <w:t xml:space="preserve">, sa svojim udelom pri računanju konačne težine potega između dva čvora </w:t>
      </w:r>
      <m:oMath>
        <m:sSup>
          <m:sSupPr>
            <m:ctrlPr>
              <w:rPr>
                <w:rFonts w:ascii="Cambria Math" w:hAnsi="Cambria Math"/>
                <w:i/>
                <w:lang w:val="sr-Latn-RS"/>
              </w:rPr>
            </m:ctrlPr>
          </m:sSupPr>
          <m:e>
            <m:r>
              <w:rPr>
                <w:rFonts w:ascii="Cambria Math" w:hAnsi="Cambria Math"/>
                <w:lang w:val="sr-Latn-RS"/>
              </w:rPr>
              <m:t>c</m:t>
            </m:r>
          </m:e>
          <m:sup>
            <m:r>
              <w:rPr>
                <w:rFonts w:ascii="Cambria Math" w:hAnsi="Cambria Math"/>
                <w:lang w:val="sr-Latn-RS"/>
              </w:rPr>
              <m:t>k</m:t>
            </m:r>
          </m:sup>
        </m:sSup>
      </m:oMath>
      <w:r w:rsidR="005E7037">
        <w:rPr>
          <w:lang w:val="sr-Latn-RS"/>
        </w:rPr>
        <w:t xml:space="preserve">i funkcije koja će se koristiti za njihovo poređenje </w:t>
      </w:r>
      <m:oMath>
        <m:sSup>
          <m:sSupPr>
            <m:ctrlPr>
              <w:rPr>
                <w:rFonts w:ascii="Cambria Math" w:hAnsi="Cambria Math"/>
                <w:i/>
                <w:lang w:val="sr-Latn-RS"/>
              </w:rPr>
            </m:ctrlPr>
          </m:sSupPr>
          <m:e>
            <m:r>
              <w:rPr>
                <w:rFonts w:ascii="Cambria Math" w:hAnsi="Cambria Math"/>
                <w:lang w:val="sr-Latn-RS"/>
              </w:rPr>
              <m:t>h</m:t>
            </m:r>
          </m:e>
          <m:sup>
            <m:r>
              <w:rPr>
                <w:rFonts w:ascii="Cambria Math" w:hAnsi="Cambria Math"/>
                <w:lang w:val="sr-Latn-RS"/>
              </w:rPr>
              <m:t>k</m:t>
            </m:r>
          </m:sup>
        </m:sSup>
      </m:oMath>
      <w:r w:rsidR="005E7037">
        <w:rPr>
          <w:lang w:val="sr-Latn-RS"/>
        </w:rPr>
        <w:t>.</w:t>
      </w:r>
    </w:p>
    <w:p w14:paraId="28FB2DC8" w14:textId="3AF54DBD" w:rsidR="005E7037" w:rsidRDefault="00BB76C3" w:rsidP="00645210">
      <w:pPr>
        <w:pStyle w:val="BodyText"/>
        <w:ind w:firstLine="0pt"/>
        <w:rPr>
          <w:lang w:val="sr-Latn-RS"/>
        </w:rPr>
      </w:pPr>
      <w:r>
        <w:rPr>
          <w:i/>
          <w:iCs/>
          <w:lang w:val="sr-Latn-RS"/>
        </w:rPr>
        <w:tab/>
      </w:r>
      <w:r w:rsidR="005E7037">
        <w:rPr>
          <w:i/>
          <w:iCs/>
          <w:lang w:val="sr-Latn-RS"/>
        </w:rPr>
        <w:t>a</w:t>
      </w:r>
      <w:r w:rsidR="005E7037" w:rsidRPr="005E7037">
        <w:rPr>
          <w:i/>
          <w:iCs/>
          <w:lang w:val="sr-Latn-RS"/>
        </w:rPr>
        <w:t>lert.py</w:t>
      </w:r>
      <w:r w:rsidR="005E7037">
        <w:rPr>
          <w:i/>
          <w:iCs/>
          <w:lang w:val="sr-Latn-RS"/>
        </w:rPr>
        <w:t xml:space="preserve"> </w:t>
      </w:r>
      <w:r w:rsidR="005E7037">
        <w:rPr>
          <w:lang w:val="sr-Latn-RS"/>
        </w:rPr>
        <w:t xml:space="preserve">– Klasa koja čuva atribute poruke upozorenja u formi vektora, odnosno rasute tablice, kao i </w:t>
      </w:r>
      <w:r w:rsidR="001C4701">
        <w:rPr>
          <w:lang w:val="sr-Latn-RS"/>
        </w:rPr>
        <w:t>boju</w:t>
      </w:r>
      <w:r w:rsidR="005E7037">
        <w:rPr>
          <w:lang w:val="sr-Latn-RS"/>
        </w:rPr>
        <w:t xml:space="preserve"> kojom je prikazana na grafu.</w:t>
      </w:r>
    </w:p>
    <w:p w14:paraId="0953A87B" w14:textId="6FB41949" w:rsidR="00557A53" w:rsidRDefault="00BB76C3" w:rsidP="00645210">
      <w:pPr>
        <w:pStyle w:val="BodyText"/>
        <w:ind w:firstLine="0pt"/>
        <w:rPr>
          <w:lang w:val="sr-Latn-RS"/>
        </w:rPr>
      </w:pPr>
      <w:r>
        <w:rPr>
          <w:i/>
          <w:iCs/>
          <w:lang w:val="sr-Latn-RS"/>
        </w:rPr>
        <w:tab/>
      </w:r>
      <w:r w:rsidR="00557A53" w:rsidRPr="00557A53">
        <w:rPr>
          <w:i/>
          <w:iCs/>
          <w:lang w:val="sr-Latn-RS"/>
        </w:rPr>
        <w:t>graphlayouts.py</w:t>
      </w:r>
      <w:r w:rsidR="00557A53">
        <w:rPr>
          <w:lang w:val="sr-Latn-RS"/>
        </w:rPr>
        <w:t xml:space="preserve"> – Moduo koji sadrži konfiguracije </w:t>
      </w:r>
      <w:r w:rsidR="00421F5E">
        <w:rPr>
          <w:lang w:val="sr-Latn-RS"/>
        </w:rPr>
        <w:t xml:space="preserve">algoritama za iscrtavanje </w:t>
      </w:r>
      <w:r w:rsidR="00557A53">
        <w:rPr>
          <w:lang w:val="sr-Latn-RS"/>
        </w:rPr>
        <w:t xml:space="preserve">dostupnih biblioteka. Pokazivači na ove funkcije se eksportuju kroz promenljivu </w:t>
      </w:r>
      <w:r w:rsidR="00557A53" w:rsidRPr="00557A53">
        <w:rPr>
          <w:i/>
          <w:iCs/>
          <w:lang w:val="sr-Latn-RS"/>
        </w:rPr>
        <w:t>layout_types</w:t>
      </w:r>
      <w:r w:rsidR="00557A53">
        <w:rPr>
          <w:lang w:val="sr-Latn-RS"/>
        </w:rPr>
        <w:t xml:space="preserve"> tipa </w:t>
      </w:r>
      <w:r w:rsidR="00557A53" w:rsidRPr="00557A53">
        <w:rPr>
          <w:i/>
          <w:iCs/>
          <w:lang w:val="sr-Latn-RS"/>
        </w:rPr>
        <w:t>dictionary</w:t>
      </w:r>
      <w:r w:rsidR="00557A53">
        <w:rPr>
          <w:lang w:val="sr-Latn-RS"/>
        </w:rPr>
        <w:t>, kako bi se olakšalo njihovo pozivanje.</w:t>
      </w:r>
    </w:p>
    <w:p w14:paraId="6FB9573C" w14:textId="6B3AE640" w:rsidR="00557A53" w:rsidRDefault="00BB76C3" w:rsidP="00645210">
      <w:pPr>
        <w:pStyle w:val="BodyText"/>
        <w:ind w:firstLine="0pt"/>
        <w:rPr>
          <w:lang w:val="sr-Latn-RS"/>
        </w:rPr>
      </w:pPr>
      <w:r>
        <w:rPr>
          <w:i/>
          <w:iCs/>
          <w:lang w:val="sr-Latn-RS"/>
        </w:rPr>
        <w:tab/>
      </w:r>
      <w:r w:rsidR="00557A53" w:rsidRPr="00557A53">
        <w:rPr>
          <w:i/>
          <w:iCs/>
          <w:lang w:val="sr-Latn-RS"/>
        </w:rPr>
        <w:t>xmlparser.py</w:t>
      </w:r>
      <w:r w:rsidR="00557A53">
        <w:rPr>
          <w:lang w:val="sr-Latn-RS"/>
        </w:rPr>
        <w:t xml:space="preserve"> – Sadrži metode koji se koriste kako bi se učitali podaci neophodni za analizu. Implementirana je funkcija </w:t>
      </w:r>
      <w:r w:rsidR="00557A53" w:rsidRPr="00557A53">
        <w:rPr>
          <w:i/>
          <w:iCs/>
          <w:lang w:val="sr-Latn-RS"/>
        </w:rPr>
        <w:t>parseDataReccursive(…)</w:t>
      </w:r>
      <w:r w:rsidR="00557A53">
        <w:rPr>
          <w:lang w:val="sr-Latn-RS"/>
        </w:rPr>
        <w:t xml:space="preserve"> koja vrši rekurzivno parsiranje podataka iz xml fajla koji je učitan sa sistema, ili skinut sa prosleđenog linka.</w:t>
      </w:r>
    </w:p>
    <w:p w14:paraId="6056EB26" w14:textId="4DA01245" w:rsidR="00557A53" w:rsidRDefault="00BB76C3" w:rsidP="00645210">
      <w:pPr>
        <w:pStyle w:val="BodyText"/>
        <w:ind w:firstLine="0pt"/>
        <w:rPr>
          <w:lang w:val="sr-Latn-RS"/>
        </w:rPr>
      </w:pPr>
      <w:r>
        <w:rPr>
          <w:i/>
          <w:iCs/>
          <w:lang w:val="sr-Latn-RS"/>
        </w:rPr>
        <w:tab/>
      </w:r>
      <w:r w:rsidR="00557A53" w:rsidRPr="00557A53">
        <w:rPr>
          <w:i/>
          <w:iCs/>
          <w:lang w:val="sr-Latn-RS"/>
        </w:rPr>
        <w:t>comparefuncs.py</w:t>
      </w:r>
      <w:r w:rsidR="00557A53">
        <w:rPr>
          <w:lang w:val="sr-Latn-RS"/>
        </w:rPr>
        <w:t xml:space="preserve"> – eksportuje promenljivu </w:t>
      </w:r>
      <w:r w:rsidR="00557A53" w:rsidRPr="00557A53">
        <w:rPr>
          <w:i/>
          <w:iCs/>
          <w:lang w:val="sr-Latn-RS"/>
        </w:rPr>
        <w:t>funcs</w:t>
      </w:r>
      <w:r w:rsidR="00557A53">
        <w:rPr>
          <w:lang w:val="sr-Latn-RS"/>
        </w:rPr>
        <w:t xml:space="preserve"> tipa </w:t>
      </w:r>
      <w:r w:rsidR="00557A53" w:rsidRPr="00557A53">
        <w:rPr>
          <w:i/>
          <w:iCs/>
          <w:lang w:val="sr-Latn-RS"/>
        </w:rPr>
        <w:t>dictionary</w:t>
      </w:r>
      <w:r w:rsidR="00557A53">
        <w:rPr>
          <w:lang w:val="sr-Latn-RS"/>
        </w:rPr>
        <w:t xml:space="preserve"> koja skladišti sve pokazivače na funkcije koje se koriste za poređenje atributa</w:t>
      </w:r>
      <w:r w:rsidR="00421F5E">
        <w:rPr>
          <w:lang w:val="sr-Latn-RS"/>
        </w:rPr>
        <w:t>, kao i same funkcije za poređenje upozorenja</w:t>
      </w:r>
      <w:r w:rsidR="00557A53">
        <w:rPr>
          <w:lang w:val="sr-Latn-RS"/>
        </w:rPr>
        <w:t>.</w:t>
      </w:r>
    </w:p>
    <w:p w14:paraId="552A9367" w14:textId="10E9C5FF" w:rsidR="00557A53" w:rsidRPr="00557A53" w:rsidRDefault="00BB76C3" w:rsidP="00645210">
      <w:pPr>
        <w:pStyle w:val="BodyText"/>
        <w:ind w:firstLine="0pt"/>
        <w:rPr>
          <w:lang w:val="sr-Latn-RS"/>
        </w:rPr>
      </w:pPr>
      <w:r>
        <w:rPr>
          <w:i/>
          <w:iCs/>
          <w:lang w:val="sr-Latn-RS"/>
        </w:rPr>
        <w:tab/>
      </w:r>
      <w:r w:rsidR="00557A53" w:rsidRPr="00557A53">
        <w:rPr>
          <w:i/>
          <w:iCs/>
          <w:lang w:val="sr-Latn-RS"/>
        </w:rPr>
        <w:t>unloadconfiguration.py</w:t>
      </w:r>
      <w:r w:rsidR="00557A53">
        <w:rPr>
          <w:i/>
          <w:iCs/>
          <w:lang w:val="sr-Latn-RS"/>
        </w:rPr>
        <w:t xml:space="preserve"> </w:t>
      </w:r>
      <w:r w:rsidR="00557A53">
        <w:rPr>
          <w:lang w:val="sr-Latn-RS"/>
        </w:rPr>
        <w:t>– moduo u kome su izdvojene funkcije koje vrše učitavanje konfiguracije i ujedno vrše i proveru iste, odnosno dodeljuju podrazumevane vrednosti ukoliko nisu prosleđene korektne vrednosti u okviru konfiguracionog fajla</w:t>
      </w:r>
      <w:r w:rsidR="00DE0A3A">
        <w:rPr>
          <w:lang w:val="sr-Latn-RS"/>
        </w:rPr>
        <w:t>, obaveštavajući korisnika o tome.</w:t>
      </w:r>
    </w:p>
    <w:p w14:paraId="5FF46AA3" w14:textId="735D94CF" w:rsidR="00557A53" w:rsidRDefault="00BB76C3" w:rsidP="00645210">
      <w:pPr>
        <w:pStyle w:val="BodyText"/>
        <w:ind w:firstLine="0pt"/>
        <w:rPr>
          <w:lang w:val="sr-Latn-RS"/>
        </w:rPr>
      </w:pPr>
      <w:r>
        <w:rPr>
          <w:i/>
          <w:iCs/>
          <w:lang w:val="sr-Latn-RS"/>
        </w:rPr>
        <w:tab/>
      </w:r>
      <w:r w:rsidR="00645210" w:rsidRPr="005E7037">
        <w:rPr>
          <w:i/>
          <w:iCs/>
          <w:lang w:val="sr-Latn-RS"/>
        </w:rPr>
        <w:t>visual.py</w:t>
      </w:r>
      <w:r w:rsidR="00645210">
        <w:rPr>
          <w:lang w:val="sr-Latn-RS"/>
        </w:rPr>
        <w:t xml:space="preserve"> </w:t>
      </w:r>
      <w:r w:rsidR="005E7037">
        <w:rPr>
          <w:lang w:val="sr-Latn-RS"/>
        </w:rPr>
        <w:t xml:space="preserve">– </w:t>
      </w:r>
      <w:r w:rsidR="00557A53">
        <w:rPr>
          <w:lang w:val="sr-Latn-RS"/>
        </w:rPr>
        <w:t>glavni modul koji koristi skoro sve do sada navedene module. Zadužen je za samu logiku iscrtavanja prosleđenih podataka kroz konfigurisan prikaz.</w:t>
      </w:r>
    </w:p>
    <w:p w14:paraId="7D5CE1A9" w14:textId="6822CCD9" w:rsidR="00557A53" w:rsidRDefault="00BB76C3" w:rsidP="00557A53">
      <w:pPr>
        <w:pStyle w:val="BodyText"/>
        <w:ind w:firstLine="0pt"/>
        <w:rPr>
          <w:lang w:val="sr-Latn-RS"/>
        </w:rPr>
      </w:pPr>
      <w:r>
        <w:rPr>
          <w:i/>
          <w:iCs/>
          <w:lang w:val="sr-Latn-RS"/>
        </w:rPr>
        <w:tab/>
      </w:r>
      <w:r w:rsidR="00557A53" w:rsidRPr="005E7037">
        <w:rPr>
          <w:i/>
          <w:iCs/>
          <w:lang w:val="sr-Latn-RS"/>
        </w:rPr>
        <w:t>main.py</w:t>
      </w:r>
      <w:r w:rsidR="00557A53">
        <w:rPr>
          <w:lang w:val="sr-Latn-RS"/>
        </w:rPr>
        <w:t xml:space="preserve"> – glavni program koji učitava konfiguracioni fajl i poziva </w:t>
      </w:r>
      <w:r w:rsidR="00557A53" w:rsidRPr="005E7037">
        <w:rPr>
          <w:i/>
          <w:iCs/>
          <w:lang w:val="sr-Latn-RS"/>
        </w:rPr>
        <w:t>visualize(</w:t>
      </w:r>
      <w:r w:rsidR="00557A53">
        <w:rPr>
          <w:i/>
          <w:iCs/>
          <w:lang w:val="sr-Latn-RS"/>
        </w:rPr>
        <w:t>…</w:t>
      </w:r>
      <w:r w:rsidR="00557A53" w:rsidRPr="005E7037">
        <w:rPr>
          <w:i/>
          <w:iCs/>
          <w:lang w:val="sr-Latn-RS"/>
        </w:rPr>
        <w:t>)</w:t>
      </w:r>
      <w:r w:rsidR="00557A53">
        <w:rPr>
          <w:lang w:val="sr-Latn-RS"/>
        </w:rPr>
        <w:t xml:space="preserve"> metod u okviru modula visual.py.</w:t>
      </w:r>
    </w:p>
    <w:p w14:paraId="645A758F" w14:textId="1A198038" w:rsidR="00557A53" w:rsidRDefault="00BB76C3" w:rsidP="00645210">
      <w:pPr>
        <w:pStyle w:val="BodyText"/>
        <w:ind w:firstLine="0pt"/>
        <w:rPr>
          <w:lang w:val="sr-Latn-RS"/>
        </w:rPr>
      </w:pPr>
      <w:r>
        <w:rPr>
          <w:lang w:val="sr-Latn-RS"/>
        </w:rPr>
        <w:tab/>
      </w:r>
      <w:r w:rsidR="00DE0A3A">
        <w:rPr>
          <w:lang w:val="sr-Latn-RS"/>
        </w:rPr>
        <w:t>Tok programa je sledeći. Nakon učitavanja konfiguracije, skidaju se log fajlovi sa navednih linkova i zajedno sa putanja</w:t>
      </w:r>
      <w:r w:rsidR="00790745">
        <w:rPr>
          <w:lang w:val="sr-Latn-RS"/>
        </w:rPr>
        <w:t>ma</w:t>
      </w:r>
      <w:r w:rsidR="00DE0A3A">
        <w:rPr>
          <w:lang w:val="sr-Latn-RS"/>
        </w:rPr>
        <w:t xml:space="preserve"> do već postojećih fajlova na sistemu bivaju sukcesivno parsirani. Parsiranje jednog fajla je atomično, odnosno podaci iz jednog fajla će se odjednom učitati u odgovarajuće promenljive i za svaku poruku koja bude bila pronađen</w:t>
      </w:r>
      <w:r w:rsidR="00790745">
        <w:rPr>
          <w:lang w:val="sr-Latn-RS"/>
        </w:rPr>
        <w:t>a,</w:t>
      </w:r>
      <w:r w:rsidR="00DE0A3A">
        <w:rPr>
          <w:lang w:val="sr-Latn-RS"/>
        </w:rPr>
        <w:t xml:space="preserve"> kreirati instanca klase </w:t>
      </w:r>
      <w:r w:rsidR="00DE0A3A" w:rsidRPr="00995237">
        <w:rPr>
          <w:i/>
          <w:iCs/>
          <w:lang w:val="sr-Latn-RS"/>
        </w:rPr>
        <w:t>Alert</w:t>
      </w:r>
      <w:r w:rsidR="00DE0A3A">
        <w:rPr>
          <w:lang w:val="sr-Latn-RS"/>
        </w:rPr>
        <w:t>, sa odgovarajućim atributima.</w:t>
      </w:r>
    </w:p>
    <w:p w14:paraId="6B632818" w14:textId="5F58A096" w:rsidR="00995237" w:rsidRDefault="00BB76C3" w:rsidP="00645210">
      <w:pPr>
        <w:pStyle w:val="BodyText"/>
        <w:ind w:firstLine="0pt"/>
        <w:rPr>
          <w:lang w:val="sr-Latn-RS"/>
        </w:rPr>
      </w:pPr>
      <w:r>
        <w:rPr>
          <w:lang w:val="sr-Latn-RS"/>
        </w:rPr>
        <w:tab/>
      </w:r>
      <w:r w:rsidR="00DE0A3A">
        <w:rPr>
          <w:lang w:val="sr-Latn-RS"/>
        </w:rPr>
        <w:t>Nakon što biva kreiran</w:t>
      </w:r>
      <w:r w:rsidR="00790745">
        <w:rPr>
          <w:lang w:val="sr-Latn-RS"/>
        </w:rPr>
        <w:t>,</w:t>
      </w:r>
      <w:r w:rsidR="00DE0A3A">
        <w:rPr>
          <w:lang w:val="sr-Latn-RS"/>
        </w:rPr>
        <w:t xml:space="preserve"> objekat </w:t>
      </w:r>
      <w:r w:rsidR="00790745">
        <w:rPr>
          <w:lang w:val="sr-Latn-RS"/>
        </w:rPr>
        <w:t xml:space="preserve">tipa </w:t>
      </w:r>
      <w:r w:rsidR="00995237">
        <w:rPr>
          <w:i/>
          <w:iCs/>
          <w:lang w:val="sr-Latn-RS"/>
        </w:rPr>
        <w:t>A</w:t>
      </w:r>
      <w:r w:rsidR="00DE0A3A" w:rsidRPr="00790745">
        <w:rPr>
          <w:i/>
          <w:iCs/>
          <w:lang w:val="sr-Latn-RS"/>
        </w:rPr>
        <w:t>lert</w:t>
      </w:r>
      <w:r w:rsidR="00DE0A3A">
        <w:rPr>
          <w:lang w:val="sr-Latn-RS"/>
        </w:rPr>
        <w:t xml:space="preserve"> se upoređuje sa </w:t>
      </w:r>
      <w:r w:rsidR="00790745">
        <w:rPr>
          <w:lang w:val="sr-Latn-RS"/>
        </w:rPr>
        <w:t xml:space="preserve">svim </w:t>
      </w:r>
      <w:r w:rsidR="00DE0A3A">
        <w:rPr>
          <w:lang w:val="sr-Latn-RS"/>
        </w:rPr>
        <w:t>prethodno generisanim objektim</w:t>
      </w:r>
      <w:r w:rsidR="00790745">
        <w:rPr>
          <w:lang w:val="sr-Latn-RS"/>
        </w:rPr>
        <w:t>a</w:t>
      </w:r>
      <w:r w:rsidR="00DE0A3A">
        <w:rPr>
          <w:lang w:val="sr-Latn-RS"/>
        </w:rPr>
        <w:t xml:space="preserve"> uz pomoć funkcije</w:t>
      </w:r>
      <w:r w:rsidR="002C241E">
        <w:rPr>
          <w:i/>
          <w:iCs/>
          <w:lang w:val="sr-Latn-RS"/>
        </w:rPr>
        <w:t xml:space="preserve"> </w:t>
      </w:r>
      <m:oMath>
        <m:sSub>
          <m:sSubPr>
            <m:ctrlPr>
              <w:rPr>
                <w:rFonts w:ascii="Cambria Math" w:hAnsi="Cambria Math"/>
                <w:i/>
                <w:iCs/>
                <w:lang w:val="sr-Latn-RS"/>
              </w:rPr>
            </m:ctrlPr>
          </m:sSubPr>
          <m:e>
            <m:r>
              <w:rPr>
                <w:rFonts w:ascii="Cambria Math" w:hAnsi="Cambria Math"/>
                <w:lang w:val="sr-Latn-RS"/>
              </w:rPr>
              <m:t>F</m:t>
            </m:r>
          </m:e>
          <m:sub>
            <m:r>
              <w:rPr>
                <w:rFonts w:ascii="Cambria Math" w:hAnsi="Cambria Math"/>
                <w:lang w:val="sr-Latn-RS"/>
              </w:rPr>
              <m:t>sim</m:t>
            </m:r>
          </m:sub>
        </m:sSub>
        <m:d>
          <m:dPr>
            <m:ctrlPr>
              <w:rPr>
                <w:rFonts w:ascii="Cambria Math" w:hAnsi="Cambria Math"/>
                <w:i/>
                <w:iCs/>
                <w:lang w:val="sr-Latn-RS"/>
              </w:rPr>
            </m:ctrlPr>
          </m:dPr>
          <m:e>
            <m:r>
              <w:rPr>
                <w:rFonts w:ascii="Cambria Math" w:hAnsi="Cambria Math"/>
                <w:lang w:val="sr-Latn-RS"/>
              </w:rPr>
              <m:t>…</m:t>
            </m:r>
          </m:e>
        </m:d>
      </m:oMath>
      <w:r w:rsidR="00DE0A3A">
        <w:rPr>
          <w:lang w:val="sr-Latn-RS"/>
        </w:rPr>
        <w:t xml:space="preserve"> </w:t>
      </w:r>
      <w:r w:rsidR="00790745">
        <w:rPr>
          <w:lang w:val="sr-Latn-RS"/>
        </w:rPr>
        <w:t xml:space="preserve">u okviru modula </w:t>
      </w:r>
      <w:r w:rsidR="00790745" w:rsidRPr="00790745">
        <w:rPr>
          <w:i/>
          <w:iCs/>
          <w:lang w:val="sr-Latn-RS"/>
        </w:rPr>
        <w:t>comparefuncs</w:t>
      </w:r>
      <w:r w:rsidR="00790745">
        <w:rPr>
          <w:lang w:val="sr-Latn-RS"/>
        </w:rPr>
        <w:t xml:space="preserve">. Definicija ove funkcije je data u okviru poglavlja teorijske osnove. </w:t>
      </w:r>
      <w:r w:rsidR="00995237">
        <w:rPr>
          <w:lang w:val="sr-Latn-RS"/>
        </w:rPr>
        <w:t xml:space="preserve">U pozadini se za svaki par atributa iz vektora atributa u okviru upozorenja pozivaju odgovarajuće funkcije, kojima se porede vrednosti atributa, a procena </w:t>
      </w:r>
      <w:r w:rsidR="00421F5E">
        <w:rPr>
          <w:lang w:val="sr-Latn-RS"/>
        </w:rPr>
        <w:t>njihove sličnosti</w:t>
      </w:r>
      <w:r w:rsidR="00995237">
        <w:rPr>
          <w:lang w:val="sr-Latn-RS"/>
        </w:rPr>
        <w:t xml:space="preserve"> biva skalirana odgovarajućom komponentom vektora </w:t>
      </w:r>
      <m:oMath>
        <m:r>
          <w:rPr>
            <w:rFonts w:ascii="Cambria Math" w:hAnsi="Cambria Math"/>
            <w:lang w:val="sr-Latn-RS"/>
          </w:rPr>
          <m:t>c</m:t>
        </m:r>
      </m:oMath>
      <w:r w:rsidR="00995237">
        <w:rPr>
          <w:lang w:val="sr-Latn-RS"/>
        </w:rPr>
        <w:t>. Svi ovi parametri se mogu konfigurisati u</w:t>
      </w:r>
      <w:r w:rsidR="00421F5E">
        <w:rPr>
          <w:lang w:val="sr-Latn-RS"/>
        </w:rPr>
        <w:t xml:space="preserve"> okviru</w:t>
      </w:r>
      <w:r w:rsidR="00995237">
        <w:rPr>
          <w:lang w:val="sr-Latn-RS"/>
        </w:rPr>
        <w:t xml:space="preserve"> konfiguraciono</w:t>
      </w:r>
      <w:r w:rsidR="00421F5E">
        <w:rPr>
          <w:lang w:val="sr-Latn-RS"/>
        </w:rPr>
        <w:t>g</w:t>
      </w:r>
      <w:r w:rsidR="00995237">
        <w:rPr>
          <w:lang w:val="sr-Latn-RS"/>
        </w:rPr>
        <w:t xml:space="preserve"> fajl</w:t>
      </w:r>
      <w:r w:rsidR="00421F5E">
        <w:rPr>
          <w:lang w:val="sr-Latn-RS"/>
        </w:rPr>
        <w:t>a</w:t>
      </w:r>
      <w:r w:rsidR="00995237">
        <w:rPr>
          <w:lang w:val="sr-Latn-RS"/>
        </w:rPr>
        <w:t xml:space="preserve"> i njihovom promenom će i klasteri koji se formiraju menjati svoju strukturu. </w:t>
      </w:r>
    </w:p>
    <w:p w14:paraId="2D5851EC" w14:textId="661575D4" w:rsidR="00DE0A3A" w:rsidRDefault="00BB76C3" w:rsidP="00645210">
      <w:pPr>
        <w:pStyle w:val="BodyText"/>
        <w:ind w:firstLine="0pt"/>
        <w:rPr>
          <w:lang w:val="sr-Latn-RS"/>
        </w:rPr>
      </w:pPr>
      <w:r>
        <w:rPr>
          <w:lang w:val="sr-Latn-RS"/>
        </w:rPr>
        <w:tab/>
      </w:r>
      <w:r w:rsidR="00995237">
        <w:rPr>
          <w:lang w:val="sr-Latn-RS"/>
        </w:rPr>
        <w:t>Težina potega između dva</w:t>
      </w:r>
      <w:r w:rsidR="00790745">
        <w:rPr>
          <w:lang w:val="sr-Latn-RS"/>
        </w:rPr>
        <w:t xml:space="preserve"> upozorenja koja se upoređuju</w:t>
      </w:r>
      <w:r w:rsidR="00995237">
        <w:rPr>
          <w:lang w:val="sr-Latn-RS"/>
        </w:rPr>
        <w:t xml:space="preserve">, dobijena funkcijom </w:t>
      </w:r>
      <m:oMath>
        <m:sSub>
          <m:sSubPr>
            <m:ctrlPr>
              <w:rPr>
                <w:rFonts w:ascii="Cambria Math" w:hAnsi="Cambria Math"/>
                <w:i/>
                <w:iCs/>
                <w:lang w:val="sr-Latn-RS"/>
              </w:rPr>
            </m:ctrlPr>
          </m:sSubPr>
          <m:e>
            <m:r>
              <w:rPr>
                <w:rFonts w:ascii="Cambria Math" w:hAnsi="Cambria Math"/>
                <w:lang w:val="sr-Latn-RS"/>
              </w:rPr>
              <m:t>F</m:t>
            </m:r>
          </m:e>
          <m:sub>
            <m:r>
              <w:rPr>
                <w:rFonts w:ascii="Cambria Math" w:hAnsi="Cambria Math"/>
                <w:lang w:val="sr-Latn-RS"/>
              </w:rPr>
              <m:t>sim</m:t>
            </m:r>
          </m:sub>
        </m:sSub>
        <m:d>
          <m:dPr>
            <m:ctrlPr>
              <w:rPr>
                <w:rFonts w:ascii="Cambria Math" w:hAnsi="Cambria Math"/>
                <w:i/>
                <w:iCs/>
                <w:lang w:val="sr-Latn-RS"/>
              </w:rPr>
            </m:ctrlPr>
          </m:dPr>
          <m:e>
            <m:r>
              <w:rPr>
                <w:rFonts w:ascii="Cambria Math" w:hAnsi="Cambria Math"/>
                <w:lang w:val="sr-Latn-RS"/>
              </w:rPr>
              <m:t>…</m:t>
            </m:r>
          </m:e>
        </m:d>
      </m:oMath>
      <w:r w:rsidR="00790745">
        <w:rPr>
          <w:lang w:val="sr-Latn-RS"/>
        </w:rPr>
        <w:t xml:space="preserve">, </w:t>
      </w:r>
      <w:r w:rsidR="00995237">
        <w:rPr>
          <w:lang w:val="sr-Latn-RS"/>
        </w:rPr>
        <w:t>se dalje</w:t>
      </w:r>
      <w:r w:rsidR="00790745">
        <w:rPr>
          <w:lang w:val="sr-Latn-RS"/>
        </w:rPr>
        <w:t xml:space="preserve"> upoređuje sa </w:t>
      </w:r>
      <w:r w:rsidR="00995237">
        <w:rPr>
          <w:lang w:val="sr-Latn-RS"/>
        </w:rPr>
        <w:t xml:space="preserve">parametrom </w:t>
      </w:r>
      <m:oMath>
        <m:r>
          <m:rPr>
            <m:sty m:val="p"/>
          </m:rPr>
          <w:rPr>
            <w:rFonts w:ascii="Cambria Math" w:hAnsi="Cambria Math"/>
            <w:lang w:val="sr-Latn-RS"/>
          </w:rPr>
          <m:t>τ</m:t>
        </m:r>
      </m:oMath>
      <w:r w:rsidR="00790745">
        <w:rPr>
          <w:lang w:val="sr-Latn-RS"/>
        </w:rPr>
        <w:t>, kako bi se, ukoliko je veća</w:t>
      </w:r>
      <w:r w:rsidR="002C241E">
        <w:rPr>
          <w:lang w:val="sr-Latn-RS"/>
        </w:rPr>
        <w:t>,</w:t>
      </w:r>
      <w:r w:rsidR="00790745">
        <w:rPr>
          <w:lang w:val="sr-Latn-RS"/>
        </w:rPr>
        <w:t xml:space="preserve"> </w:t>
      </w:r>
      <w:r w:rsidR="00995237">
        <w:rPr>
          <w:lang w:val="sr-Latn-RS"/>
        </w:rPr>
        <w:t xml:space="preserve">zaključilo da su upozorenja dovoljno slična i time </w:t>
      </w:r>
      <w:r w:rsidR="00790745">
        <w:rPr>
          <w:lang w:val="sr-Latn-RS"/>
        </w:rPr>
        <w:t xml:space="preserve">formirao poteg između </w:t>
      </w:r>
      <w:r w:rsidR="00995237">
        <w:rPr>
          <w:lang w:val="sr-Latn-RS"/>
        </w:rPr>
        <w:t>njih</w:t>
      </w:r>
      <w:r w:rsidR="00790745">
        <w:rPr>
          <w:lang w:val="sr-Latn-RS"/>
        </w:rPr>
        <w:t xml:space="preserve">. Takođe se kroz poređenje svih prethodno instanciranih objekata koristi prilika da se nađe onaj sa kojim je trenutno obrađivani </w:t>
      </w:r>
      <w:r w:rsidR="00995237">
        <w:rPr>
          <w:i/>
          <w:iCs/>
          <w:lang w:val="sr-Latn-RS"/>
        </w:rPr>
        <w:t>A</w:t>
      </w:r>
      <w:r w:rsidR="00790745" w:rsidRPr="00F92B02">
        <w:rPr>
          <w:i/>
          <w:iCs/>
          <w:lang w:val="sr-Latn-RS"/>
        </w:rPr>
        <w:t>lert</w:t>
      </w:r>
      <w:r w:rsidR="00790745">
        <w:rPr>
          <w:lang w:val="sr-Latn-RS"/>
        </w:rPr>
        <w:t xml:space="preserve"> najsličniji, kako bi vizuelno dobi</w:t>
      </w:r>
      <w:r w:rsidR="002C241E">
        <w:rPr>
          <w:lang w:val="sr-Latn-RS"/>
        </w:rPr>
        <w:t xml:space="preserve">li istu boju i eventualno predstavljali </w:t>
      </w:r>
      <w:r w:rsidR="00995237">
        <w:rPr>
          <w:lang w:val="sr-Latn-RS"/>
        </w:rPr>
        <w:t xml:space="preserve">jedan </w:t>
      </w:r>
      <w:r w:rsidR="002C241E">
        <w:rPr>
          <w:lang w:val="sr-Latn-RS"/>
        </w:rPr>
        <w:t>klaster.</w:t>
      </w:r>
    </w:p>
    <w:p w14:paraId="2C36C47C" w14:textId="5F8279B5" w:rsidR="002C241E" w:rsidRDefault="00BB76C3" w:rsidP="00645210">
      <w:pPr>
        <w:pStyle w:val="BodyText"/>
        <w:ind w:firstLine="0pt"/>
        <w:rPr>
          <w:lang w:val="sr-Latn-RS"/>
        </w:rPr>
      </w:pPr>
      <w:r>
        <w:rPr>
          <w:lang w:val="sr-Latn-RS"/>
        </w:rPr>
        <w:tab/>
      </w:r>
      <w:r w:rsidR="002C241E">
        <w:rPr>
          <w:lang w:val="sr-Latn-RS"/>
        </w:rPr>
        <w:t xml:space="preserve">Broj trenutno prikazanih atributa je ograničen i nakon što </w:t>
      </w:r>
      <w:r w:rsidR="00F92B02">
        <w:rPr>
          <w:lang w:val="sr-Latn-RS"/>
        </w:rPr>
        <w:t>broj do sada</w:t>
      </w:r>
      <w:r w:rsidR="002C241E">
        <w:rPr>
          <w:lang w:val="sr-Latn-RS"/>
        </w:rPr>
        <w:t xml:space="preserve"> generisanih čvorova dostigne tu </w:t>
      </w:r>
      <w:r w:rsidR="00F92B02">
        <w:rPr>
          <w:lang w:val="sr-Latn-RS"/>
        </w:rPr>
        <w:t>vrednost</w:t>
      </w:r>
      <w:r w:rsidR="002C241E">
        <w:rPr>
          <w:lang w:val="sr-Latn-RS"/>
        </w:rPr>
        <w:t xml:space="preserve">, čvorovi bivaju prikazani po FIFO (First-In-First-Out) principu, odnosno oni koji su najduže bili </w:t>
      </w:r>
      <w:r w:rsidR="00421F5E">
        <w:rPr>
          <w:lang w:val="sr-Latn-RS"/>
        </w:rPr>
        <w:t xml:space="preserve">deo grafa </w:t>
      </w:r>
      <w:r w:rsidR="002C241E">
        <w:rPr>
          <w:lang w:val="sr-Latn-RS"/>
        </w:rPr>
        <w:t>bivaju izbačeni kako bi se prikazali novi.</w:t>
      </w:r>
    </w:p>
    <w:p w14:paraId="0F3C5C7B" w14:textId="7D5275E9" w:rsidR="002C241E" w:rsidRDefault="00BB76C3" w:rsidP="00645210">
      <w:pPr>
        <w:pStyle w:val="BodyText"/>
        <w:ind w:firstLine="0pt"/>
        <w:rPr>
          <w:lang w:val="sr-Latn-RS"/>
        </w:rPr>
      </w:pPr>
      <w:r>
        <w:rPr>
          <w:lang w:val="sr-Latn-RS"/>
        </w:rPr>
        <w:tab/>
      </w:r>
      <w:r w:rsidR="002C241E">
        <w:rPr>
          <w:lang w:val="sr-Latn-RS"/>
        </w:rPr>
        <w:t>Na svaki umnožak broja maksimalno prikazanih čvorova se formira presek</w:t>
      </w:r>
      <w:r w:rsidR="00421F5E">
        <w:rPr>
          <w:lang w:val="sr-Latn-RS"/>
        </w:rPr>
        <w:t>,</w:t>
      </w:r>
      <w:r w:rsidR="002C241E">
        <w:rPr>
          <w:lang w:val="sr-Latn-RS"/>
        </w:rPr>
        <w:t xml:space="preserve"> koj</w:t>
      </w:r>
      <w:r w:rsidR="00421F5E">
        <w:rPr>
          <w:lang w:val="sr-Latn-RS"/>
        </w:rPr>
        <w:t>i</w:t>
      </w:r>
      <w:r w:rsidR="002C241E">
        <w:rPr>
          <w:lang w:val="sr-Latn-RS"/>
        </w:rPr>
        <w:t xml:space="preserve"> u zavisnosti od konfiguracije, podrazumeva generisanje slike trenutnog stanja grafa, koja je </w:t>
      </w:r>
      <w:r w:rsidR="00F92B02">
        <w:rPr>
          <w:lang w:val="sr-Latn-RS"/>
        </w:rPr>
        <w:t xml:space="preserve">kroz vremensku markicu u trenutku generisanja, </w:t>
      </w:r>
      <w:r w:rsidR="002C241E">
        <w:rPr>
          <w:lang w:val="sr-Latn-RS"/>
        </w:rPr>
        <w:t>uparena sa podacima o prikazanim upozorenjima</w:t>
      </w:r>
      <w:r w:rsidR="00F92B02">
        <w:rPr>
          <w:lang w:val="sr-Latn-RS"/>
        </w:rPr>
        <w:t>,</w:t>
      </w:r>
      <w:r w:rsidR="002C241E">
        <w:rPr>
          <w:lang w:val="sr-Latn-RS"/>
        </w:rPr>
        <w:t xml:space="preserve"> u vidu csv fajla. Ovim je postignuto da analizator nakon uočavanja klastera upozorenja, može da detaljnije pogleda i informacije o svakom od njih</w:t>
      </w:r>
      <w:r w:rsidR="00995237">
        <w:rPr>
          <w:lang w:val="sr-Latn-RS"/>
        </w:rPr>
        <w:t>, a onda</w:t>
      </w:r>
      <w:r w:rsidR="002C241E">
        <w:rPr>
          <w:lang w:val="sr-Latn-RS"/>
        </w:rPr>
        <w:t xml:space="preserve"> ustanovi da li se zaista radi o traženom napadu.</w:t>
      </w:r>
    </w:p>
    <w:p w14:paraId="2760535D" w14:textId="7DB8BE9B" w:rsidR="00F92B02" w:rsidRDefault="00BB76C3" w:rsidP="00645210">
      <w:pPr>
        <w:pStyle w:val="BodyText"/>
        <w:ind w:firstLine="0pt"/>
        <w:rPr>
          <w:lang w:val="sr-Latn-RS"/>
        </w:rPr>
      </w:pPr>
      <w:r>
        <w:rPr>
          <w:lang w:val="sr-Latn-RS"/>
        </w:rPr>
        <w:tab/>
      </w:r>
      <w:r w:rsidR="00F92B02">
        <w:rPr>
          <w:lang w:val="sr-Latn-RS"/>
        </w:rPr>
        <w:t xml:space="preserve">Za iscrtavanje grafa se mogu koristiti različiti algoritmi, koji naravno imaju drugačiji prikaz grafa. Podrazumevani, u okviru konfiguracionog fajla je </w:t>
      </w:r>
      <w:r w:rsidR="00F92B02" w:rsidRPr="00F92B02">
        <w:rPr>
          <w:i/>
          <w:iCs/>
          <w:lang w:val="sr-Latn-RS"/>
        </w:rPr>
        <w:t>spring_layout</w:t>
      </w:r>
      <w:r w:rsidR="00F92B02">
        <w:rPr>
          <w:lang w:val="sr-Latn-RS"/>
        </w:rPr>
        <w:t xml:space="preserve">, koji daje zadovoljavajuće rezultate. Međutim, ukoliko želite bolji prikaz, predlažem odabir </w:t>
      </w:r>
      <w:r w:rsidR="00F92B02" w:rsidRPr="00F92B02">
        <w:rPr>
          <w:i/>
          <w:iCs/>
          <w:lang w:val="sr-Latn-RS"/>
        </w:rPr>
        <w:t>graphviz</w:t>
      </w:r>
      <w:r w:rsidR="00F92B02">
        <w:rPr>
          <w:lang w:val="sr-Latn-RS"/>
        </w:rPr>
        <w:t xml:space="preserve"> algoritma, za koji je neophodno ispratiti instrukcije</w:t>
      </w:r>
      <w:r w:rsidR="000B2320">
        <w:rPr>
          <w:lang w:val="sr-Latn-RS"/>
        </w:rPr>
        <w:t xml:space="preserve"> </w:t>
      </w:r>
      <w:sdt>
        <w:sdtPr>
          <w:rPr>
            <w:lang w:val="sr-Latn-RS"/>
          </w:rPr>
          <w:id w:val="762416166"/>
          <w:citation/>
        </w:sdtPr>
        <w:sdtContent>
          <w:r w:rsidR="000B2320">
            <w:rPr>
              <w:lang w:val="sr-Latn-RS"/>
            </w:rPr>
            <w:fldChar w:fldCharType="begin"/>
          </w:r>
          <w:r w:rsidR="000B2320">
            <w:rPr>
              <w:lang w:val="sr-Latn-BA"/>
            </w:rPr>
            <w:instrText xml:space="preserve"> CITATION Pyg \l</w:instrText>
          </w:r>
          <w:r w:rsidR="00357D4F">
            <w:rPr>
              <w:lang w:val="sr-Latn-BA"/>
            </w:rPr>
            <w:instrText xml:space="preserve"> sr-Latn-BA </w:instrText>
          </w:r>
          <w:r w:rsidR="000B2320">
            <w:rPr>
              <w:lang w:val="sr-Latn-RS"/>
            </w:rPr>
            <w:fldChar w:fldCharType="separate"/>
          </w:r>
          <w:r w:rsidR="003E43BD" w:rsidRPr="003E43BD">
            <w:rPr>
              <w:noProof/>
              <w:lang w:val="sr-Latn-BA"/>
            </w:rPr>
            <w:t>[1]</w:t>
          </w:r>
          <w:r w:rsidR="000B2320">
            <w:rPr>
              <w:lang w:val="sr-Latn-RS"/>
            </w:rPr>
            <w:fldChar w:fldCharType="end"/>
          </w:r>
        </w:sdtContent>
      </w:sdt>
      <w:r w:rsidR="00F92B02">
        <w:rPr>
          <w:lang w:val="sr-Latn-RS"/>
        </w:rPr>
        <w:t xml:space="preserve"> za instalaciju </w:t>
      </w:r>
      <w:r w:rsidR="0045051B" w:rsidRPr="000B2320">
        <w:rPr>
          <w:i/>
          <w:iCs/>
          <w:lang w:val="sr-Latn-RS"/>
        </w:rPr>
        <w:t>pygraphviz</w:t>
      </w:r>
      <w:r w:rsidR="0045051B">
        <w:rPr>
          <w:lang w:val="sr-Latn-RS"/>
        </w:rPr>
        <w:t xml:space="preserve">, odnosno </w:t>
      </w:r>
      <w:r w:rsidR="00F92B02" w:rsidRPr="000B2320">
        <w:rPr>
          <w:i/>
          <w:iCs/>
          <w:lang w:val="sr-Latn-RS"/>
        </w:rPr>
        <w:t>graphviz</w:t>
      </w:r>
      <w:r w:rsidR="00F92B02">
        <w:rPr>
          <w:lang w:val="sr-Latn-RS"/>
        </w:rPr>
        <w:t xml:space="preserve"> bibliotek</w:t>
      </w:r>
      <w:r w:rsidR="0045051B">
        <w:rPr>
          <w:lang w:val="sr-Latn-RS"/>
        </w:rPr>
        <w:t>a</w:t>
      </w:r>
      <w:r w:rsidR="00F92B02">
        <w:rPr>
          <w:lang w:val="sr-Latn-RS"/>
        </w:rPr>
        <w:t>. Želeo bih da napomenem da je ovo malo složeniji proces i iz tog razloga je ovaj algoritam uključen kao opcioni, odnosno program je sposoban da radi sa njim, ali je na korisniku da instalira neophodne alate.</w:t>
      </w:r>
    </w:p>
    <w:p w14:paraId="5E8F63E1" w14:textId="77777777" w:rsidR="00DE0A3A" w:rsidRPr="00F50D5E" w:rsidRDefault="00DE0A3A" w:rsidP="00645210">
      <w:pPr>
        <w:pStyle w:val="BodyText"/>
        <w:ind w:firstLine="0pt"/>
        <w:rPr>
          <w:lang w:val="sr-Latn-RS"/>
        </w:rPr>
      </w:pPr>
    </w:p>
    <w:p w14:paraId="1FA10CEF" w14:textId="7552DC24" w:rsidR="009303D9" w:rsidRDefault="002924FE" w:rsidP="006B6B66">
      <w:pPr>
        <w:pStyle w:val="Heading1"/>
      </w:pPr>
      <w:r w:rsidRPr="00F50D5E">
        <w:lastRenderedPageBreak/>
        <w:t>Prikaz dobijenih podataka</w:t>
      </w:r>
    </w:p>
    <w:p w14:paraId="7A25194C" w14:textId="7EAB7B57" w:rsidR="0045051B" w:rsidRDefault="0045051B" w:rsidP="00BB76C3">
      <w:pPr>
        <w:spacing w:after="12pt"/>
        <w:ind w:firstLine="36pt"/>
        <w:jc w:val="both"/>
      </w:pPr>
      <w:r>
        <w:t xml:space="preserve">Za </w:t>
      </w:r>
      <w:r w:rsidR="00266433">
        <w:t>testiranje programa</w:t>
      </w:r>
      <w:r>
        <w:t xml:space="preserve"> je iskorišćen set podataka (</w:t>
      </w:r>
      <w:r w:rsidRPr="00266433">
        <w:rPr>
          <w:i/>
          <w:iCs/>
        </w:rPr>
        <w:t>eng. data set</w:t>
      </w:r>
      <w:r>
        <w:t xml:space="preserve">) generisan od strane agencije za istraživanje i razvoj emergentnih tehnologija za održavanje bezbednosti u vojne svrhe DARPA (Defense Advanced Research Projects Agency). Ovo su stvarni podaci koje je generisao IDS sistem za upozorenje </w:t>
      </w:r>
      <w:r w:rsidR="00266433">
        <w:t xml:space="preserve">jednog </w:t>
      </w:r>
      <w:r>
        <w:t xml:space="preserve">DDoS napada. </w:t>
      </w:r>
      <w:r w:rsidR="00B211C4">
        <w:t>Napad</w:t>
      </w:r>
      <w:r>
        <w:t xml:space="preserve"> se sastoji iz </w:t>
      </w:r>
      <w:r w:rsidR="00B211C4">
        <w:t xml:space="preserve">dva </w:t>
      </w:r>
      <w:r>
        <w:t xml:space="preserve">scenarija, a svaki scenario od po 5 </w:t>
      </w:r>
      <w:r w:rsidR="00B211C4">
        <w:t>faza</w:t>
      </w:r>
      <w:r>
        <w:t>.</w:t>
      </w:r>
    </w:p>
    <w:p w14:paraId="58B566D2" w14:textId="57DB9978" w:rsidR="0045051B" w:rsidRDefault="0045051B" w:rsidP="00BB76C3">
      <w:pPr>
        <w:spacing w:after="12pt"/>
        <w:ind w:firstLine="36pt"/>
        <w:jc w:val="both"/>
      </w:pPr>
      <w:r>
        <w:t xml:space="preserve">U prvom scenariju, napadač se još uvek smatra </w:t>
      </w:r>
      <w:r w:rsidR="00B211C4">
        <w:t xml:space="preserve">poletarcem, pa je samim tim </w:t>
      </w:r>
      <w:r w:rsidR="0014767A">
        <w:t xml:space="preserve">za njegov napad IDS </w:t>
      </w:r>
      <w:r w:rsidR="00B211C4">
        <w:t xml:space="preserve">generisao mnogo više poruka upozorenja. U drugom scenariju ovo nije slučaj, napadač je iskusniji i sa minimalnim brojem poruka upozorenja je uspeo </w:t>
      </w:r>
      <w:r w:rsidR="00E977CA">
        <w:t>d</w:t>
      </w:r>
      <w:r w:rsidR="00B211C4">
        <w:t>a dođe do svog cilja.</w:t>
      </w:r>
    </w:p>
    <w:p w14:paraId="6EA93749" w14:textId="4B60DB49" w:rsidR="00B211C4" w:rsidRDefault="00B211C4" w:rsidP="0045051B">
      <w:pPr>
        <w:jc w:val="both"/>
      </w:pPr>
      <w:r>
        <w:t>Faze jednog scenarija podrazumevaju:</w:t>
      </w:r>
    </w:p>
    <w:p w14:paraId="51DD3ED2" w14:textId="0DC92AA9" w:rsidR="00B211C4" w:rsidRDefault="0014767A" w:rsidP="00B211C4">
      <w:pPr>
        <w:pStyle w:val="ListParagraph"/>
        <w:numPr>
          <w:ilvl w:val="0"/>
          <w:numId w:val="26"/>
        </w:numPr>
        <w:jc w:val="both"/>
      </w:pPr>
      <w:r w:rsidRPr="0014767A">
        <w:rPr>
          <w:i/>
          <w:iCs/>
        </w:rPr>
        <w:t>IPsweep</w:t>
      </w:r>
      <w:r>
        <w:t xml:space="preserve"> – p</w:t>
      </w:r>
      <w:r w:rsidR="00B211C4">
        <w:t>rikupljanj</w:t>
      </w:r>
      <w:r>
        <w:t>e</w:t>
      </w:r>
      <w:r w:rsidR="00B211C4">
        <w:t xml:space="preserve"> IP adresa u okviru vazduhoplovne baze koje se nalaze u okviru mreže klase C</w:t>
      </w:r>
      <w:r>
        <w:t xml:space="preserve"> slanjem </w:t>
      </w:r>
      <w:r w:rsidR="00B211C4" w:rsidRPr="0014767A">
        <w:t>ICMP</w:t>
      </w:r>
      <w:r w:rsidR="00B211C4">
        <w:t xml:space="preserve"> (</w:t>
      </w:r>
      <w:r w:rsidRPr="0014767A">
        <w:rPr>
          <w:i/>
          <w:iCs/>
        </w:rPr>
        <w:t>Internet Control Message Protocol</w:t>
      </w:r>
      <w:r w:rsidR="00B211C4">
        <w:t xml:space="preserve">) </w:t>
      </w:r>
      <w:r w:rsidR="00B211C4" w:rsidRPr="0014767A">
        <w:rPr>
          <w:i/>
          <w:iCs/>
        </w:rPr>
        <w:t>echo</w:t>
      </w:r>
      <w:r w:rsidR="00B211C4">
        <w:t xml:space="preserve"> zahtev</w:t>
      </w:r>
      <w:r>
        <w:t>a</w:t>
      </w:r>
      <w:r w:rsidR="00B211C4">
        <w:t xml:space="preserve"> i oslušk</w:t>
      </w:r>
      <w:r>
        <w:t>ivanja za</w:t>
      </w:r>
      <w:r w:rsidR="00B211C4">
        <w:t xml:space="preserve"> </w:t>
      </w:r>
      <w:r w:rsidR="00B211C4" w:rsidRPr="0014767A">
        <w:rPr>
          <w:i/>
          <w:iCs/>
        </w:rPr>
        <w:t>echo</w:t>
      </w:r>
      <w:r w:rsidR="00B211C4">
        <w:t xml:space="preserve"> odgovore.</w:t>
      </w:r>
    </w:p>
    <w:p w14:paraId="379E4628" w14:textId="08CB6885" w:rsidR="00B211C4" w:rsidRDefault="0014767A" w:rsidP="00B211C4">
      <w:pPr>
        <w:pStyle w:val="ListParagraph"/>
        <w:numPr>
          <w:ilvl w:val="0"/>
          <w:numId w:val="26"/>
        </w:numPr>
        <w:jc w:val="both"/>
      </w:pPr>
      <w:r>
        <w:t xml:space="preserve">Pretraga aktivnih IP adresa za </w:t>
      </w:r>
      <w:r w:rsidRPr="0014767A">
        <w:rPr>
          <w:i/>
          <w:iCs/>
        </w:rPr>
        <w:t>sadmind</w:t>
      </w:r>
      <w:r>
        <w:t xml:space="preserve"> demonom koji se izvršava na uređaju na kom je pokrenut Solaris.</w:t>
      </w:r>
    </w:p>
    <w:p w14:paraId="31BC19D5" w14:textId="3DDA4880" w:rsidR="00B211C4" w:rsidRDefault="0014767A" w:rsidP="00B211C4">
      <w:pPr>
        <w:pStyle w:val="ListParagraph"/>
        <w:numPr>
          <w:ilvl w:val="0"/>
          <w:numId w:val="26"/>
        </w:numPr>
        <w:jc w:val="both"/>
      </w:pPr>
      <w:r>
        <w:t>Upad na sistem</w:t>
      </w:r>
      <w:r w:rsidR="00266433">
        <w:t>,</w:t>
      </w:r>
      <w:r>
        <w:t xml:space="preserve"> uz pomoć slabosti uređaja na mreži da se odbrane od </w:t>
      </w:r>
      <w:r w:rsidRPr="0014767A">
        <w:rPr>
          <w:i/>
          <w:iCs/>
        </w:rPr>
        <w:t>sadmind</w:t>
      </w:r>
      <w:r>
        <w:t xml:space="preserve"> crva.</w:t>
      </w:r>
    </w:p>
    <w:p w14:paraId="55B879E5" w14:textId="16DC294D" w:rsidR="00B211C4" w:rsidRDefault="0014767A" w:rsidP="00B211C4">
      <w:pPr>
        <w:pStyle w:val="ListParagraph"/>
        <w:numPr>
          <w:ilvl w:val="0"/>
          <w:numId w:val="26"/>
        </w:numPr>
        <w:jc w:val="both"/>
      </w:pPr>
      <w:r>
        <w:t xml:space="preserve">Instalacija </w:t>
      </w:r>
      <w:r w:rsidRPr="0014767A">
        <w:rPr>
          <w:i/>
          <w:iCs/>
        </w:rPr>
        <w:t>trojan</w:t>
      </w:r>
      <w:r>
        <w:t xml:space="preserve"> </w:t>
      </w:r>
      <w:r w:rsidRPr="0014767A">
        <w:rPr>
          <w:i/>
          <w:iCs/>
        </w:rPr>
        <w:t>mstream</w:t>
      </w:r>
      <w:r>
        <w:t xml:space="preserve"> DDoS </w:t>
      </w:r>
      <w:r w:rsidR="00266433">
        <w:t>softvera</w:t>
      </w:r>
      <w:r>
        <w:t xml:space="preserve"> na barem tri mrež</w:t>
      </w:r>
      <w:r w:rsidR="00266433">
        <w:t>na uređaja</w:t>
      </w:r>
      <w:r>
        <w:t xml:space="preserve"> u okviru </w:t>
      </w:r>
      <w:r w:rsidR="00266433">
        <w:t xml:space="preserve">mreže </w:t>
      </w:r>
      <w:r>
        <w:t>vazduhoplovne baze.</w:t>
      </w:r>
    </w:p>
    <w:p w14:paraId="7C192853" w14:textId="5F3BBACD" w:rsidR="0014767A" w:rsidRDefault="0014767A" w:rsidP="0014767A">
      <w:pPr>
        <w:pStyle w:val="ListParagraph"/>
        <w:numPr>
          <w:ilvl w:val="0"/>
          <w:numId w:val="26"/>
        </w:numPr>
        <w:jc w:val="both"/>
      </w:pPr>
      <w:r>
        <w:rPr>
          <w:noProof/>
        </w:rPr>
        <w:drawing>
          <wp:anchor distT="0" distB="0" distL="114300" distR="114300" simplePos="0" relativeHeight="251660800" behindDoc="0" locked="0" layoutInCell="1" allowOverlap="1" wp14:anchorId="0A4DAF22" wp14:editId="55354BEC">
            <wp:simplePos x="0" y="0"/>
            <wp:positionH relativeFrom="column">
              <wp:align>right</wp:align>
            </wp:positionH>
            <wp:positionV relativeFrom="paragraph">
              <wp:posOffset>374992</wp:posOffset>
            </wp:positionV>
            <wp:extent cx="3204845" cy="1568450"/>
            <wp:effectExtent l="0" t="0" r="0" b="0"/>
            <wp:wrapSquare wrapText="bothSides"/>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rotWithShape="1">
                    <a:blip r:embed="rId11" cstate="print">
                      <a:extLst>
                        <a:ext uri="{28A0092B-C50C-407E-A947-70E740481C1C}">
                          <a14:useLocalDpi xmlns:a14="http://schemas.microsoft.com/office/drawing/2010/main"/>
                        </a:ext>
                      </a:extLst>
                    </a:blip>
                    <a:srcRect/>
                    <a:stretch/>
                  </pic:blipFill>
                  <pic:spPr bwMode="auto">
                    <a:xfrm>
                      <a:off x="0" y="0"/>
                      <a:ext cx="3204845" cy="1568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Pokretanje bujice zahteva koji prouzrokuju opterećenje sistema.</w:t>
      </w:r>
    </w:p>
    <w:p w14:paraId="20626D3E" w14:textId="2304E3E6" w:rsidR="00F73E11" w:rsidRDefault="00F73E11" w:rsidP="00F73E11">
      <w:pPr>
        <w:rPr>
          <w:i/>
          <w:iCs/>
          <w:sz w:val="18"/>
          <w:szCs w:val="18"/>
        </w:rPr>
      </w:pPr>
      <w:r w:rsidRPr="00F73E11">
        <w:rPr>
          <w:i/>
          <w:iCs/>
          <w:sz w:val="18"/>
          <w:szCs w:val="18"/>
        </w:rPr>
        <w:t>Slika 2 – Stanje grafa</w:t>
      </w:r>
    </w:p>
    <w:p w14:paraId="0DA7BAE9" w14:textId="3B60FEA0" w:rsidR="00E977CA" w:rsidRDefault="00E977CA" w:rsidP="00F73E11">
      <w:pPr>
        <w:rPr>
          <w:i/>
          <w:iCs/>
          <w:sz w:val="18"/>
          <w:szCs w:val="18"/>
        </w:rPr>
      </w:pPr>
    </w:p>
    <w:p w14:paraId="3D9A9704" w14:textId="3AEA9A9E" w:rsidR="00E977CA" w:rsidRPr="00E977CA" w:rsidRDefault="00E977CA" w:rsidP="00BB76C3">
      <w:pPr>
        <w:ind w:firstLine="36pt"/>
        <w:jc w:val="both"/>
        <w:rPr>
          <w:sz w:val="18"/>
          <w:szCs w:val="18"/>
        </w:rPr>
      </w:pPr>
      <w:r w:rsidRPr="00266433">
        <w:t xml:space="preserve">Na slici 2 možemo videti proizvoljno stanje grafa za set podataka iz prvog scenarija između faze 2 i </w:t>
      </w:r>
      <w:r w:rsidR="007A5D71">
        <w:t>4</w:t>
      </w:r>
      <w:r w:rsidRPr="00266433">
        <w:t xml:space="preserve">. Na grafu, koji je konfigurisan </w:t>
      </w:r>
      <w:r w:rsidR="00266433" w:rsidRPr="00266433">
        <w:t xml:space="preserve">tako </w:t>
      </w:r>
      <w:r w:rsidRPr="00266433">
        <w:t xml:space="preserve">da klasterizuje upozorenja prvobitno na osnovu vrednosti atributa njihovih izvornih, odnosno dolaznih IP adresa, sa vrednošću </w:t>
      </w:r>
      <m:oMath>
        <m:r>
          <m:rPr>
            <m:sty m:val="p"/>
          </m:rPr>
          <w:rPr>
            <w:rFonts w:ascii="Cambria Math" w:hAnsi="Cambria Math"/>
          </w:rPr>
          <m:t>τ</m:t>
        </m:r>
        <m:r>
          <w:rPr>
            <w:rFonts w:ascii="Cambria Math" w:hAnsi="Cambria Math"/>
          </w:rPr>
          <m:t>= 0.7</m:t>
        </m:r>
      </m:oMath>
      <w:r w:rsidRPr="00266433">
        <w:t>, i veličinom FIFO buffer-a podešenom na 100, jasno možemo uočiti formirane klastere roze, crvene, žute, plave i taup boje. Ukoliko nam je iz nekog razloga, klaster plave boje sumnjiv, možemo otvoriti csv fajl koji opisuje dati graf.</w:t>
      </w:r>
    </w:p>
    <w:p w14:paraId="4FFF3E04" w14:textId="17D3F76C" w:rsidR="00763781" w:rsidRPr="00266433" w:rsidRDefault="00763781" w:rsidP="00F73E11">
      <w:pPr>
        <w:jc w:val="both"/>
        <w:rPr>
          <w:sz w:val="18"/>
          <w:szCs w:val="18"/>
        </w:rPr>
      </w:pPr>
    </w:p>
    <w:p w14:paraId="606A1BE8" w14:textId="131502AA" w:rsidR="00763781" w:rsidRPr="00266433" w:rsidRDefault="00763781" w:rsidP="00BB76C3">
      <w:pPr>
        <w:spacing w:after="12pt"/>
        <w:ind w:firstLine="36pt"/>
        <w:jc w:val="both"/>
      </w:pPr>
      <w:r w:rsidRPr="00266433">
        <w:t xml:space="preserve">Unutar csv fajla, slika 3, možemo lako pronaći čvorove sa grafa na osnovu njihovih identifikatora, a dalje uočiti zašto je ovih 7 čvorova klasterizovano. Kao što je i konfigurisano, izvorne IP adrese su identične, dok adrese odredišta se nalaze u jako približnom opsegu, pa samim tim je težina potega između ovih čvorova mnogo viša </w:t>
      </w:r>
      <w:r w:rsidR="006F5888" w:rsidRPr="00266433">
        <w:t>u</w:t>
      </w:r>
      <w:r w:rsidRPr="00266433">
        <w:t xml:space="preserve"> odnosu na ostatak grafa, a definitivno viša od </w:t>
      </w:r>
      <w:r w:rsidR="00266433" w:rsidRPr="00266433">
        <w:t xml:space="preserve">minimalnog praga sličnosti </w:t>
      </w:r>
      <w:r w:rsidRPr="00266433">
        <w:t>0.7.</w:t>
      </w:r>
    </w:p>
    <w:p w14:paraId="6D0C2747" w14:textId="78AE742C" w:rsidR="00266433" w:rsidRDefault="00266433" w:rsidP="00266433">
      <w:pPr>
        <w:jc w:val="both"/>
        <w:rPr>
          <w:sz w:val="18"/>
          <w:szCs w:val="18"/>
        </w:rPr>
      </w:pPr>
    </w:p>
    <w:p w14:paraId="57ABBB36" w14:textId="06D44226" w:rsidR="00266433" w:rsidRDefault="00266433" w:rsidP="00266433">
      <w:pPr>
        <w:jc w:val="both"/>
        <w:rPr>
          <w:sz w:val="18"/>
          <w:szCs w:val="18"/>
        </w:rPr>
      </w:pPr>
      <w:r w:rsidRPr="00266433">
        <w:rPr>
          <w:i/>
          <w:iCs/>
          <w:noProof/>
        </w:rPr>
        <w:drawing>
          <wp:anchor distT="0" distB="0" distL="114300" distR="114300" simplePos="0" relativeHeight="251662848" behindDoc="0" locked="0" layoutInCell="1" allowOverlap="1" wp14:anchorId="7918D154" wp14:editId="7A1C3602">
            <wp:simplePos x="0" y="0"/>
            <wp:positionH relativeFrom="margin">
              <wp:posOffset>3259699</wp:posOffset>
            </wp:positionH>
            <wp:positionV relativeFrom="paragraph">
              <wp:posOffset>216877</wp:posOffset>
            </wp:positionV>
            <wp:extent cx="3153410" cy="1537335"/>
            <wp:effectExtent l="0" t="0" r="8890" b="5715"/>
            <wp:wrapSquare wrapText="bothSides"/>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2" cstate="print">
                      <a:extLst>
                        <a:ext uri="{28A0092B-C50C-407E-A947-70E740481C1C}">
                          <a14:useLocalDpi xmlns:a14="http://schemas.microsoft.com/office/drawing/2010/main"/>
                        </a:ext>
                      </a:extLst>
                    </a:blip>
                    <a:stretch>
                      <a:fillRect/>
                    </a:stretch>
                  </pic:blipFill>
                  <pic:spPr>
                    <a:xfrm>
                      <a:off x="0" y="0"/>
                      <a:ext cx="3153410" cy="1537335"/>
                    </a:xfrm>
                    <a:prstGeom prst="rect">
                      <a:avLst/>
                    </a:prstGeom>
                  </pic:spPr>
                </pic:pic>
              </a:graphicData>
            </a:graphic>
            <wp14:sizeRelH relativeFrom="margin">
              <wp14:pctWidth>0%</wp14:pctWidth>
            </wp14:sizeRelH>
            <wp14:sizeRelV relativeFrom="margin">
              <wp14:pctHeight>0%</wp14:pctHeight>
            </wp14:sizeRelV>
          </wp:anchor>
        </w:drawing>
      </w:r>
    </w:p>
    <w:p w14:paraId="33DD1DBA" w14:textId="2549B07B" w:rsidR="00266433" w:rsidRDefault="00266433" w:rsidP="00266433">
      <w:pPr>
        <w:jc w:val="both"/>
        <w:rPr>
          <w:i/>
          <w:iCs/>
          <w:sz w:val="18"/>
          <w:szCs w:val="18"/>
        </w:rPr>
      </w:pPr>
    </w:p>
    <w:p w14:paraId="722330E6" w14:textId="4B17D9D2" w:rsidR="00266433" w:rsidRDefault="00266433" w:rsidP="00266433">
      <w:pPr>
        <w:rPr>
          <w:i/>
          <w:iCs/>
          <w:sz w:val="18"/>
          <w:szCs w:val="18"/>
        </w:rPr>
      </w:pPr>
      <w:r w:rsidRPr="00F73E11">
        <w:rPr>
          <w:i/>
          <w:iCs/>
          <w:sz w:val="18"/>
          <w:szCs w:val="18"/>
        </w:rPr>
        <w:t>Slika 3 – Detalji prikazanih čvorova</w:t>
      </w:r>
    </w:p>
    <w:p w14:paraId="42FCAA6F" w14:textId="77777777" w:rsidR="00266433" w:rsidRDefault="00266433" w:rsidP="00F73E11">
      <w:pPr>
        <w:jc w:val="both"/>
      </w:pPr>
    </w:p>
    <w:p w14:paraId="722905BC" w14:textId="0609D9FE" w:rsidR="00763781" w:rsidRPr="00266433" w:rsidRDefault="00763781" w:rsidP="00BB76C3">
      <w:pPr>
        <w:ind w:firstLine="36pt"/>
        <w:jc w:val="both"/>
      </w:pPr>
      <w:r w:rsidRPr="00266433">
        <w:t xml:space="preserve">Za ostale klastere, koji imaju mnogo </w:t>
      </w:r>
      <w:r w:rsidR="006F5888" w:rsidRPr="00266433">
        <w:t>veći broj</w:t>
      </w:r>
      <w:r w:rsidRPr="00266433">
        <w:t xml:space="preserve"> čvorova je ista situacija</w:t>
      </w:r>
      <w:r w:rsidR="00E977CA" w:rsidRPr="00266433">
        <w:t>. D</w:t>
      </w:r>
      <w:r w:rsidRPr="00266433">
        <w:t xml:space="preserve">akle definitivno </w:t>
      </w:r>
      <w:r w:rsidR="00E977CA" w:rsidRPr="00266433">
        <w:t xml:space="preserve">su upozorenja povezana, što je i očekivano, s obzirom da program prikazuje podatke za jedan već odigran </w:t>
      </w:r>
      <w:r w:rsidR="006F5888" w:rsidRPr="00266433">
        <w:t xml:space="preserve">DDoS </w:t>
      </w:r>
      <w:r w:rsidR="00E977CA" w:rsidRPr="00266433">
        <w:t>napad.</w:t>
      </w:r>
    </w:p>
    <w:p w14:paraId="195990CA" w14:textId="043B2F40" w:rsidR="002924FE" w:rsidRDefault="002924FE" w:rsidP="002924FE">
      <w:pPr>
        <w:pStyle w:val="Heading1"/>
      </w:pPr>
      <w:r w:rsidRPr="00F50D5E">
        <w:t>Zaključak</w:t>
      </w:r>
    </w:p>
    <w:p w14:paraId="6D904C0A" w14:textId="330E534E" w:rsidR="003427B1" w:rsidRPr="003427B1" w:rsidRDefault="003427B1" w:rsidP="00BB76C3">
      <w:pPr>
        <w:ind w:firstLine="36pt"/>
        <w:jc w:val="both"/>
      </w:pPr>
      <w:r>
        <w:t>U ovom radu je implementiran program za vizuelnu reprezentaciju poruka upozorenja koje generišu IDS sistemi u formi grafa. Program je testiran sa dostupnim setom podataka, za koji je, uz odgovarajuću konfiguraciju uspeo da klasterizuje poruke upozorenja i time vizuelno identifikuje potencijalni korak u napadu na sistem. U radu je objašnjena teorijska osnova na kojoj je bazirana implementacija, kao i opis same arhitekture programa, čime su date i smernice šta i kako je moguće konfigurisati da bi se dobili željeni rezultati.</w:t>
      </w:r>
    </w:p>
    <w:p w14:paraId="2A629F8D" w14:textId="39E12E8C" w:rsidR="0080791D" w:rsidRPr="00F50D5E" w:rsidRDefault="002924FE" w:rsidP="0080791D">
      <w:pPr>
        <w:pStyle w:val="Heading5"/>
      </w:pPr>
      <w:r w:rsidRPr="00F50D5E">
        <w:t>Zahvalnica</w:t>
      </w:r>
    </w:p>
    <w:p w14:paraId="07B010B1" w14:textId="2B4DF97F" w:rsidR="009D5BA0" w:rsidRPr="00266433" w:rsidRDefault="00A5752C" w:rsidP="00266433">
      <w:pPr>
        <w:pStyle w:val="BodyText"/>
        <w:rPr>
          <w:lang w:val="sr-Latn-RS"/>
        </w:rPr>
      </w:pPr>
      <w:r w:rsidRPr="00266433">
        <w:rPr>
          <w:lang w:val="sr-Latn-RS"/>
        </w:rPr>
        <w:t xml:space="preserve">Želeo bih da se zahvalim profesoru </w:t>
      </w:r>
      <w:r w:rsidR="00EA4703" w:rsidRPr="00266433">
        <w:rPr>
          <w:lang w:val="sr-Latn-RS"/>
        </w:rPr>
        <w:t>d</w:t>
      </w:r>
      <w:r w:rsidR="009D5BA0" w:rsidRPr="00266433">
        <w:rPr>
          <w:lang w:val="sr-Latn-RS"/>
        </w:rPr>
        <w:t>oktoru</w:t>
      </w:r>
      <w:r w:rsidR="00EA4703" w:rsidRPr="00266433">
        <w:rPr>
          <w:lang w:val="sr-Latn-RS"/>
        </w:rPr>
        <w:t xml:space="preserve"> </w:t>
      </w:r>
      <w:r w:rsidRPr="00266433">
        <w:rPr>
          <w:lang w:val="sr-Latn-RS"/>
        </w:rPr>
        <w:t>Vladimiru Ćiriću</w:t>
      </w:r>
      <w:r w:rsidR="00EA4703" w:rsidRPr="00266433">
        <w:rPr>
          <w:lang w:val="sr-Latn-RS"/>
        </w:rPr>
        <w:t xml:space="preserve">, kao i </w:t>
      </w:r>
      <w:r w:rsidR="006F5888" w:rsidRPr="00266433">
        <w:rPr>
          <w:lang w:val="sr-Latn-RS"/>
        </w:rPr>
        <w:t>dipl</w:t>
      </w:r>
      <w:r w:rsidR="009D5BA0" w:rsidRPr="00266433">
        <w:rPr>
          <w:lang w:val="sr-Latn-RS"/>
        </w:rPr>
        <w:t>omiranom</w:t>
      </w:r>
      <w:r w:rsidR="006F5888" w:rsidRPr="00266433">
        <w:rPr>
          <w:lang w:val="sr-Latn-RS"/>
        </w:rPr>
        <w:t xml:space="preserve"> inž</w:t>
      </w:r>
      <w:r w:rsidR="009D5BA0" w:rsidRPr="00266433">
        <w:rPr>
          <w:lang w:val="sr-Latn-RS"/>
        </w:rPr>
        <w:t>enjeru</w:t>
      </w:r>
      <w:r w:rsidR="006F5888" w:rsidRPr="00266433">
        <w:rPr>
          <w:lang w:val="sr-Latn-RS"/>
        </w:rPr>
        <w:t xml:space="preserve"> </w:t>
      </w:r>
      <w:r w:rsidR="00EA4703" w:rsidRPr="00266433">
        <w:rPr>
          <w:lang w:val="sr-Latn-RS"/>
        </w:rPr>
        <w:t>Nađi Gavrilović</w:t>
      </w:r>
      <w:r w:rsidR="006F5888" w:rsidRPr="00266433">
        <w:rPr>
          <w:lang w:val="sr-Latn-RS"/>
        </w:rPr>
        <w:t xml:space="preserve">, pre svega što su mi pružili priliku </w:t>
      </w:r>
      <w:r w:rsidR="003427B1" w:rsidRPr="00266433">
        <w:rPr>
          <w:lang w:val="sr-Latn-RS"/>
        </w:rPr>
        <w:t>pisanja</w:t>
      </w:r>
      <w:r w:rsidR="00266433">
        <w:rPr>
          <w:lang w:val="sr-Latn-RS"/>
        </w:rPr>
        <w:t xml:space="preserve"> ovog</w:t>
      </w:r>
      <w:r w:rsidR="003427B1" w:rsidRPr="00266433">
        <w:rPr>
          <w:lang w:val="sr-Latn-RS"/>
        </w:rPr>
        <w:t xml:space="preserve"> </w:t>
      </w:r>
      <w:r w:rsidR="006F5888" w:rsidRPr="00266433">
        <w:rPr>
          <w:lang w:val="sr-Latn-RS"/>
        </w:rPr>
        <w:t>rada, kao i za samo mentorstvo pri njegovoj izradi.</w:t>
      </w:r>
    </w:p>
    <w:sdt>
      <w:sdtPr>
        <w:id w:val="416137793"/>
        <w:docPartObj>
          <w:docPartGallery w:val="Bibliographies"/>
          <w:docPartUnique/>
        </w:docPartObj>
      </w:sdtPr>
      <w:sdtEndPr>
        <w:rPr>
          <w:smallCaps w:val="0"/>
          <w:noProof w:val="0"/>
        </w:rPr>
      </w:sdtEndPr>
      <w:sdtContent>
        <w:p w14:paraId="5C5F5633" w14:textId="6E8DFD0B" w:rsidR="009D5BA0" w:rsidRDefault="009D5BA0" w:rsidP="00234880">
          <w:pPr>
            <w:pStyle w:val="Heading1"/>
            <w:numPr>
              <w:ilvl w:val="0"/>
              <w:numId w:val="0"/>
            </w:numPr>
          </w:pPr>
          <w:r>
            <w:t>Literatura</w:t>
          </w:r>
        </w:p>
        <w:sdt>
          <w:sdtPr>
            <w:id w:val="-573587230"/>
            <w:bibliography/>
          </w:sdtPr>
          <w:sdtContent>
            <w:p w14:paraId="24F1326D" w14:textId="77777777" w:rsidR="003E43BD" w:rsidRDefault="009D5BA0" w:rsidP="000B2320">
              <w:pPr>
                <w:jc w:val="both"/>
                <w:rPr>
                  <w:noProof/>
                  <w:lang w:val="en-US"/>
                </w:rPr>
              </w:pPr>
              <w:r>
                <w:fldChar w:fldCharType="begin"/>
              </w:r>
              <w:r>
                <w:instrText xml:space="preserve"> BIBLIOGRAPHY </w:instrText>
              </w:r>
              <w:r>
                <w:fldChar w:fldCharType="separate"/>
              </w:r>
            </w:p>
            <w:tbl>
              <w:tblPr>
                <w:tblW w:w="100.0%" w:type="pct"/>
                <w:tblCellSpacing w:w="0.75pt" w:type="dxa"/>
                <w:tblLayout w:type="fixed"/>
                <w:tblCellMar>
                  <w:top w:w="0.75pt" w:type="dxa"/>
                  <w:start w:w="0.75pt" w:type="dxa"/>
                  <w:bottom w:w="0.75pt" w:type="dxa"/>
                  <w:end w:w="0.75pt" w:type="dxa"/>
                </w:tblCellMar>
                <w:tblLook w:firstRow="1" w:lastRow="0" w:firstColumn="1" w:lastColumn="0" w:noHBand="0" w:noVBand="1"/>
              </w:tblPr>
              <w:tblGrid>
                <w:gridCol w:w="567"/>
                <w:gridCol w:w="4299"/>
              </w:tblGrid>
              <w:tr w:rsidR="003E43BD" w:rsidRPr="00266433" w14:paraId="4D1DCC58" w14:textId="77777777" w:rsidTr="009B0A9B">
                <w:trPr>
                  <w:divId w:val="1673725815"/>
                  <w:tblCellSpacing w:w="0.75pt" w:type="dxa"/>
                </w:trPr>
                <w:tc>
                  <w:tcPr>
                    <w:tcW w:w="10.72%" w:type="pct"/>
                    <w:hideMark/>
                  </w:tcPr>
                  <w:p w14:paraId="7A98E262" w14:textId="42F3FB01" w:rsidR="003E43BD" w:rsidRPr="00266433" w:rsidRDefault="003E43BD">
                    <w:pPr>
                      <w:pStyle w:val="Bibliography"/>
                      <w:rPr>
                        <w:noProof/>
                        <w:sz w:val="16"/>
                        <w:szCs w:val="16"/>
                        <w:lang w:val="en-US"/>
                      </w:rPr>
                    </w:pPr>
                    <w:r w:rsidRPr="00266433">
                      <w:rPr>
                        <w:noProof/>
                        <w:sz w:val="16"/>
                        <w:szCs w:val="16"/>
                        <w:lang w:val="en-US"/>
                      </w:rPr>
                      <w:t xml:space="preserve">[1] </w:t>
                    </w:r>
                  </w:p>
                </w:tc>
                <w:tc>
                  <w:tcPr>
                    <w:tcW w:w="87.42%" w:type="pct"/>
                    <w:hideMark/>
                  </w:tcPr>
                  <w:p w14:paraId="5631BC9E" w14:textId="77777777" w:rsidR="003E43BD" w:rsidRPr="00266433" w:rsidRDefault="003E43BD">
                    <w:pPr>
                      <w:pStyle w:val="Bibliography"/>
                      <w:rPr>
                        <w:noProof/>
                        <w:sz w:val="16"/>
                        <w:szCs w:val="16"/>
                        <w:lang w:val="en-US"/>
                      </w:rPr>
                    </w:pPr>
                    <w:r w:rsidRPr="00266433">
                      <w:rPr>
                        <w:noProof/>
                        <w:sz w:val="16"/>
                        <w:szCs w:val="16"/>
                        <w:lang w:val="en-US"/>
                      </w:rPr>
                      <w:t>"Pygraphviz," [Online]. Available: https://pygraphviz.github.io/documentation/stable/install.html.</w:t>
                    </w:r>
                  </w:p>
                </w:tc>
              </w:tr>
              <w:tr w:rsidR="003E43BD" w:rsidRPr="00266433" w14:paraId="6CA43122" w14:textId="77777777" w:rsidTr="009B0A9B">
                <w:trPr>
                  <w:divId w:val="1673725815"/>
                  <w:tblCellSpacing w:w="0.75pt" w:type="dxa"/>
                </w:trPr>
                <w:tc>
                  <w:tcPr>
                    <w:tcW w:w="10.72%" w:type="pct"/>
                    <w:hideMark/>
                  </w:tcPr>
                  <w:p w14:paraId="0B3528BC" w14:textId="77777777" w:rsidR="003E43BD" w:rsidRPr="00266433" w:rsidRDefault="003E43BD">
                    <w:pPr>
                      <w:pStyle w:val="Bibliography"/>
                      <w:rPr>
                        <w:noProof/>
                        <w:sz w:val="16"/>
                        <w:szCs w:val="16"/>
                        <w:lang w:val="en-US"/>
                      </w:rPr>
                    </w:pPr>
                    <w:r w:rsidRPr="00266433">
                      <w:rPr>
                        <w:noProof/>
                        <w:sz w:val="16"/>
                        <w:szCs w:val="16"/>
                        <w:lang w:val="en-US"/>
                      </w:rPr>
                      <w:t xml:space="preserve">[2] </w:t>
                    </w:r>
                  </w:p>
                </w:tc>
                <w:tc>
                  <w:tcPr>
                    <w:tcW w:w="87.42%" w:type="pct"/>
                    <w:hideMark/>
                  </w:tcPr>
                  <w:p w14:paraId="116862D5" w14:textId="77777777" w:rsidR="003E43BD" w:rsidRPr="00266433" w:rsidRDefault="003E43BD">
                    <w:pPr>
                      <w:pStyle w:val="Bibliography"/>
                      <w:rPr>
                        <w:noProof/>
                        <w:sz w:val="16"/>
                        <w:szCs w:val="16"/>
                        <w:lang w:val="en-US"/>
                      </w:rPr>
                    </w:pPr>
                    <w:r w:rsidRPr="00266433">
                      <w:rPr>
                        <w:noProof/>
                        <w:sz w:val="16"/>
                        <w:szCs w:val="16"/>
                        <w:lang w:val="en-US"/>
                      </w:rPr>
                      <w:t xml:space="preserve">M. F. Steffen Haass, Security Monitoring and Alert Correlation for Network Intrusion Detection, Mainz, 2020. </w:t>
                    </w:r>
                  </w:p>
                </w:tc>
              </w:tr>
              <w:tr w:rsidR="003E43BD" w:rsidRPr="00266433" w14:paraId="0E9D0AF1" w14:textId="77777777" w:rsidTr="009B0A9B">
                <w:trPr>
                  <w:divId w:val="1673725815"/>
                  <w:tblCellSpacing w:w="0.75pt" w:type="dxa"/>
                </w:trPr>
                <w:tc>
                  <w:tcPr>
                    <w:tcW w:w="10.72%" w:type="pct"/>
                    <w:hideMark/>
                  </w:tcPr>
                  <w:p w14:paraId="71FDE88C" w14:textId="77777777" w:rsidR="003E43BD" w:rsidRPr="00266433" w:rsidRDefault="003E43BD">
                    <w:pPr>
                      <w:pStyle w:val="Bibliography"/>
                      <w:rPr>
                        <w:noProof/>
                        <w:sz w:val="16"/>
                        <w:szCs w:val="16"/>
                        <w:lang w:val="en-US"/>
                      </w:rPr>
                    </w:pPr>
                    <w:r w:rsidRPr="00266433">
                      <w:rPr>
                        <w:noProof/>
                        <w:sz w:val="16"/>
                        <w:szCs w:val="16"/>
                        <w:lang w:val="en-US"/>
                      </w:rPr>
                      <w:t xml:space="preserve">[3] </w:t>
                    </w:r>
                  </w:p>
                </w:tc>
                <w:tc>
                  <w:tcPr>
                    <w:tcW w:w="87.42%" w:type="pct"/>
                    <w:hideMark/>
                  </w:tcPr>
                  <w:p w14:paraId="34CF4529" w14:textId="77777777" w:rsidR="003E43BD" w:rsidRPr="00266433" w:rsidRDefault="003E43BD">
                    <w:pPr>
                      <w:pStyle w:val="Bibliography"/>
                      <w:rPr>
                        <w:noProof/>
                        <w:sz w:val="16"/>
                        <w:szCs w:val="16"/>
                        <w:lang w:val="en-US"/>
                      </w:rPr>
                    </w:pPr>
                    <w:r w:rsidRPr="00266433">
                      <w:rPr>
                        <w:noProof/>
                        <w:sz w:val="16"/>
                        <w:szCs w:val="16"/>
                        <w:lang w:val="en-US"/>
                      </w:rPr>
                      <w:t>"Denial-of-service-attack," [Online]. Available: https://en.wikipedia.org/wiki/Denial-of-service_attack.</w:t>
                    </w:r>
                  </w:p>
                </w:tc>
              </w:tr>
              <w:tr w:rsidR="003E43BD" w:rsidRPr="00266433" w14:paraId="48695D4B" w14:textId="77777777" w:rsidTr="009B0A9B">
                <w:trPr>
                  <w:divId w:val="1673725815"/>
                  <w:tblCellSpacing w:w="0.75pt" w:type="dxa"/>
                </w:trPr>
                <w:tc>
                  <w:tcPr>
                    <w:tcW w:w="10.72%" w:type="pct"/>
                    <w:hideMark/>
                  </w:tcPr>
                  <w:p w14:paraId="39B9793F" w14:textId="77777777" w:rsidR="003E43BD" w:rsidRPr="00266433" w:rsidRDefault="003E43BD">
                    <w:pPr>
                      <w:pStyle w:val="Bibliography"/>
                      <w:rPr>
                        <w:noProof/>
                        <w:sz w:val="16"/>
                        <w:szCs w:val="16"/>
                        <w:lang w:val="en-US"/>
                      </w:rPr>
                    </w:pPr>
                    <w:r w:rsidRPr="00266433">
                      <w:rPr>
                        <w:noProof/>
                        <w:sz w:val="16"/>
                        <w:szCs w:val="16"/>
                        <w:lang w:val="en-US"/>
                      </w:rPr>
                      <w:t xml:space="preserve">[4] </w:t>
                    </w:r>
                  </w:p>
                </w:tc>
                <w:tc>
                  <w:tcPr>
                    <w:tcW w:w="87.42%" w:type="pct"/>
                    <w:hideMark/>
                  </w:tcPr>
                  <w:p w14:paraId="1B6D3A7C" w14:textId="77777777" w:rsidR="003E43BD" w:rsidRPr="00266433" w:rsidRDefault="003E43BD">
                    <w:pPr>
                      <w:pStyle w:val="Bibliography"/>
                      <w:rPr>
                        <w:noProof/>
                        <w:sz w:val="16"/>
                        <w:szCs w:val="16"/>
                        <w:lang w:val="en-US"/>
                      </w:rPr>
                    </w:pPr>
                    <w:r w:rsidRPr="00266433">
                      <w:rPr>
                        <w:noProof/>
                        <w:sz w:val="16"/>
                        <w:szCs w:val="16"/>
                        <w:lang w:val="en-US"/>
                      </w:rPr>
                      <w:t>"Intrusion detection system," [Online]. Available: https://en.wikipedia.org/wiki/Intrusion_detection_system.</w:t>
                    </w:r>
                  </w:p>
                </w:tc>
              </w:tr>
              <w:tr w:rsidR="003E43BD" w:rsidRPr="00266433" w14:paraId="6D6E47B8" w14:textId="77777777" w:rsidTr="009B0A9B">
                <w:trPr>
                  <w:divId w:val="1673725815"/>
                  <w:tblCellSpacing w:w="0.75pt" w:type="dxa"/>
                </w:trPr>
                <w:tc>
                  <w:tcPr>
                    <w:tcW w:w="10.72%" w:type="pct"/>
                    <w:hideMark/>
                  </w:tcPr>
                  <w:p w14:paraId="0D2CF392" w14:textId="77777777" w:rsidR="003E43BD" w:rsidRPr="00266433" w:rsidRDefault="003E43BD">
                    <w:pPr>
                      <w:pStyle w:val="Bibliography"/>
                      <w:rPr>
                        <w:noProof/>
                        <w:sz w:val="16"/>
                        <w:szCs w:val="16"/>
                        <w:lang w:val="en-US"/>
                      </w:rPr>
                    </w:pPr>
                    <w:r w:rsidRPr="00266433">
                      <w:rPr>
                        <w:noProof/>
                        <w:sz w:val="16"/>
                        <w:szCs w:val="16"/>
                        <w:lang w:val="en-US"/>
                      </w:rPr>
                      <w:t xml:space="preserve">[5] </w:t>
                    </w:r>
                  </w:p>
                </w:tc>
                <w:tc>
                  <w:tcPr>
                    <w:tcW w:w="87.42%" w:type="pct"/>
                    <w:hideMark/>
                  </w:tcPr>
                  <w:p w14:paraId="1088DC0B" w14:textId="77777777" w:rsidR="003E43BD" w:rsidRPr="00266433" w:rsidRDefault="003E43BD">
                    <w:pPr>
                      <w:pStyle w:val="Bibliography"/>
                      <w:rPr>
                        <w:noProof/>
                        <w:sz w:val="16"/>
                        <w:szCs w:val="16"/>
                        <w:lang w:val="en-US"/>
                      </w:rPr>
                    </w:pPr>
                    <w:r w:rsidRPr="00266433">
                      <w:rPr>
                        <w:noProof/>
                        <w:sz w:val="16"/>
                        <w:szCs w:val="16"/>
                        <w:lang w:val="en-US"/>
                      </w:rPr>
                      <w:t>"Matplotlib official documentation," [Online]. Available: https://matplotlib.org/.</w:t>
                    </w:r>
                  </w:p>
                </w:tc>
              </w:tr>
              <w:tr w:rsidR="003E43BD" w:rsidRPr="00266433" w14:paraId="7147850B" w14:textId="77777777" w:rsidTr="009B0A9B">
                <w:trPr>
                  <w:divId w:val="1673725815"/>
                  <w:tblCellSpacing w:w="0.75pt" w:type="dxa"/>
                </w:trPr>
                <w:tc>
                  <w:tcPr>
                    <w:tcW w:w="10.72%" w:type="pct"/>
                    <w:hideMark/>
                  </w:tcPr>
                  <w:p w14:paraId="3AC240C0" w14:textId="77777777" w:rsidR="003E43BD" w:rsidRPr="00266433" w:rsidRDefault="003E43BD">
                    <w:pPr>
                      <w:pStyle w:val="Bibliography"/>
                      <w:rPr>
                        <w:noProof/>
                        <w:sz w:val="16"/>
                        <w:szCs w:val="16"/>
                        <w:lang w:val="en-US"/>
                      </w:rPr>
                    </w:pPr>
                    <w:r w:rsidRPr="00266433">
                      <w:rPr>
                        <w:noProof/>
                        <w:sz w:val="16"/>
                        <w:szCs w:val="16"/>
                        <w:lang w:val="en-US"/>
                      </w:rPr>
                      <w:t xml:space="preserve">[6] </w:t>
                    </w:r>
                  </w:p>
                </w:tc>
                <w:tc>
                  <w:tcPr>
                    <w:tcW w:w="87.42%" w:type="pct"/>
                    <w:hideMark/>
                  </w:tcPr>
                  <w:p w14:paraId="493AD699" w14:textId="77777777" w:rsidR="003E43BD" w:rsidRPr="00266433" w:rsidRDefault="003E43BD">
                    <w:pPr>
                      <w:pStyle w:val="Bibliography"/>
                      <w:rPr>
                        <w:noProof/>
                        <w:sz w:val="16"/>
                        <w:szCs w:val="16"/>
                        <w:lang w:val="en-US"/>
                      </w:rPr>
                    </w:pPr>
                    <w:r w:rsidRPr="00266433">
                      <w:rPr>
                        <w:noProof/>
                        <w:sz w:val="16"/>
                        <w:szCs w:val="16"/>
                        <w:lang w:val="en-US"/>
                      </w:rPr>
                      <w:t>"NetworkX official documentation," [Online]. Available: https://networkx.org/.</w:t>
                    </w:r>
                  </w:p>
                </w:tc>
              </w:tr>
              <w:tr w:rsidR="003E43BD" w:rsidRPr="00266433" w14:paraId="64588591" w14:textId="77777777" w:rsidTr="009B0A9B">
                <w:trPr>
                  <w:divId w:val="1673725815"/>
                  <w:tblCellSpacing w:w="0.75pt" w:type="dxa"/>
                </w:trPr>
                <w:tc>
                  <w:tcPr>
                    <w:tcW w:w="10.72%" w:type="pct"/>
                    <w:hideMark/>
                  </w:tcPr>
                  <w:p w14:paraId="5FC7F28D" w14:textId="77777777" w:rsidR="003E43BD" w:rsidRPr="00266433" w:rsidRDefault="003E43BD">
                    <w:pPr>
                      <w:pStyle w:val="Bibliography"/>
                      <w:rPr>
                        <w:noProof/>
                        <w:sz w:val="16"/>
                        <w:szCs w:val="16"/>
                        <w:lang w:val="en-US"/>
                      </w:rPr>
                    </w:pPr>
                    <w:r w:rsidRPr="00266433">
                      <w:rPr>
                        <w:noProof/>
                        <w:sz w:val="16"/>
                        <w:szCs w:val="16"/>
                        <w:lang w:val="en-US"/>
                      </w:rPr>
                      <w:t xml:space="preserve">[7] </w:t>
                    </w:r>
                  </w:p>
                </w:tc>
                <w:tc>
                  <w:tcPr>
                    <w:tcW w:w="87.42%" w:type="pct"/>
                    <w:hideMark/>
                  </w:tcPr>
                  <w:p w14:paraId="14B0F94C" w14:textId="77777777" w:rsidR="003E43BD" w:rsidRPr="00266433" w:rsidRDefault="003E43BD">
                    <w:pPr>
                      <w:pStyle w:val="Bibliography"/>
                      <w:rPr>
                        <w:noProof/>
                        <w:sz w:val="16"/>
                        <w:szCs w:val="16"/>
                        <w:lang w:val="en-US"/>
                      </w:rPr>
                    </w:pPr>
                    <w:r w:rsidRPr="00266433">
                      <w:rPr>
                        <w:noProof/>
                        <w:sz w:val="16"/>
                        <w:szCs w:val="16"/>
                        <w:lang w:val="en-US"/>
                      </w:rPr>
                      <w:t>"Visualize Graphs in Python," [Online]. Available: https://www.geeksforgeeks.org/visualize-graphs-in-python/.</w:t>
                    </w:r>
                  </w:p>
                </w:tc>
              </w:tr>
              <w:tr w:rsidR="003E43BD" w:rsidRPr="00266433" w14:paraId="588BE663" w14:textId="77777777" w:rsidTr="009B0A9B">
                <w:trPr>
                  <w:divId w:val="1673725815"/>
                  <w:tblCellSpacing w:w="0.75pt" w:type="dxa"/>
                </w:trPr>
                <w:tc>
                  <w:tcPr>
                    <w:tcW w:w="10.72%" w:type="pct"/>
                    <w:hideMark/>
                  </w:tcPr>
                  <w:p w14:paraId="3308E4EB" w14:textId="77777777" w:rsidR="003E43BD" w:rsidRPr="00266433" w:rsidRDefault="003E43BD">
                    <w:pPr>
                      <w:pStyle w:val="Bibliography"/>
                      <w:rPr>
                        <w:noProof/>
                        <w:sz w:val="16"/>
                        <w:szCs w:val="16"/>
                        <w:lang w:val="en-US"/>
                      </w:rPr>
                    </w:pPr>
                    <w:r w:rsidRPr="00266433">
                      <w:rPr>
                        <w:noProof/>
                        <w:sz w:val="16"/>
                        <w:szCs w:val="16"/>
                        <w:lang w:val="en-US"/>
                      </w:rPr>
                      <w:t xml:space="preserve">[8] </w:t>
                    </w:r>
                  </w:p>
                </w:tc>
                <w:tc>
                  <w:tcPr>
                    <w:tcW w:w="87.42%" w:type="pct"/>
                    <w:hideMark/>
                  </w:tcPr>
                  <w:p w14:paraId="7742CBA8" w14:textId="77777777" w:rsidR="003E43BD" w:rsidRPr="00266433" w:rsidRDefault="003E43BD">
                    <w:pPr>
                      <w:pStyle w:val="Bibliography"/>
                      <w:rPr>
                        <w:noProof/>
                        <w:sz w:val="16"/>
                        <w:szCs w:val="16"/>
                        <w:lang w:val="en-US"/>
                      </w:rPr>
                    </w:pPr>
                    <w:r w:rsidRPr="00266433">
                      <w:rPr>
                        <w:noProof/>
                        <w:sz w:val="16"/>
                        <w:szCs w:val="16"/>
                        <w:lang w:val="en-US"/>
                      </w:rPr>
                      <w:t>DARPA, "DARPA Intrusion Detection Evaluation - Lincoln Laboratory Scenario (DD0S) 2.0.2," 2000. [Online]. Available: https://archive.ll.mit.edu/ideval/data/2000/LLS_DDOS_2.0.2.html.</w:t>
                    </w:r>
                  </w:p>
                </w:tc>
              </w:tr>
              <w:tr w:rsidR="003E43BD" w:rsidRPr="00266433" w14:paraId="53F1B2D9" w14:textId="77777777" w:rsidTr="009B0A9B">
                <w:trPr>
                  <w:divId w:val="1673725815"/>
                  <w:tblCellSpacing w:w="0.75pt" w:type="dxa"/>
                </w:trPr>
                <w:tc>
                  <w:tcPr>
                    <w:tcW w:w="10.72%" w:type="pct"/>
                    <w:hideMark/>
                  </w:tcPr>
                  <w:p w14:paraId="0A1255A2" w14:textId="77777777" w:rsidR="003E43BD" w:rsidRPr="00266433" w:rsidRDefault="003E43BD">
                    <w:pPr>
                      <w:pStyle w:val="Bibliography"/>
                      <w:rPr>
                        <w:noProof/>
                        <w:sz w:val="16"/>
                        <w:szCs w:val="16"/>
                        <w:lang w:val="en-US"/>
                      </w:rPr>
                    </w:pPr>
                    <w:r w:rsidRPr="00266433">
                      <w:rPr>
                        <w:noProof/>
                        <w:sz w:val="16"/>
                        <w:szCs w:val="16"/>
                        <w:lang w:val="en-US"/>
                      </w:rPr>
                      <w:t xml:space="preserve">[9] </w:t>
                    </w:r>
                  </w:p>
                </w:tc>
                <w:tc>
                  <w:tcPr>
                    <w:tcW w:w="87.42%" w:type="pct"/>
                    <w:hideMark/>
                  </w:tcPr>
                  <w:p w14:paraId="7C6BF061" w14:textId="77777777" w:rsidR="003E43BD" w:rsidRPr="00266433" w:rsidRDefault="003E43BD">
                    <w:pPr>
                      <w:pStyle w:val="Bibliography"/>
                      <w:rPr>
                        <w:noProof/>
                        <w:sz w:val="16"/>
                        <w:szCs w:val="16"/>
                        <w:lang w:val="en-US"/>
                      </w:rPr>
                    </w:pPr>
                    <w:r w:rsidRPr="00266433">
                      <w:rPr>
                        <w:noProof/>
                        <w:sz w:val="16"/>
                        <w:szCs w:val="16"/>
                        <w:lang w:val="en-US"/>
                      </w:rPr>
                      <w:t>DARPA, "DARPA Intrusion Detection Evaluation - Lincoln Laboratory Scenario (DDoS) 1.0," 2000. [Online]. Available: https://archive.ll.mit.edu/ideval/data/2000/LLS_DDOS_1.0.html.</w:t>
                    </w:r>
                  </w:p>
                </w:tc>
              </w:tr>
            </w:tbl>
            <w:p w14:paraId="7A67012D" w14:textId="77777777" w:rsidR="003E43BD" w:rsidRDefault="003E43BD">
              <w:pPr>
                <w:divId w:val="1673725815"/>
                <w:rPr>
                  <w:rFonts w:eastAsia="Times New Roman"/>
                  <w:noProof/>
                </w:rPr>
              </w:pPr>
            </w:p>
            <w:p w14:paraId="507AD4CB" w14:textId="1EAB5390" w:rsidR="009D5BA0" w:rsidRDefault="009D5BA0" w:rsidP="000B2320">
              <w:pPr>
                <w:jc w:val="both"/>
              </w:pPr>
              <w:r>
                <w:rPr>
                  <w:b/>
                  <w:bCs/>
                  <w:noProof/>
                </w:rPr>
                <w:fldChar w:fldCharType="end"/>
              </w:r>
            </w:p>
          </w:sdtContent>
        </w:sdt>
      </w:sdtContent>
    </w:sdt>
    <w:p w14:paraId="67C63B53" w14:textId="40E40C13" w:rsidR="009D5BA0" w:rsidRPr="009D5BA0" w:rsidRDefault="009D5BA0" w:rsidP="009D5BA0">
      <w:pPr>
        <w:jc w:val="both"/>
        <w:sectPr w:rsidR="009D5BA0" w:rsidRPr="009D5BA0" w:rsidSect="006D1CE9">
          <w:type w:val="continuous"/>
          <w:pgSz w:w="595.30pt" w:h="841.90pt" w:code="9"/>
          <w:pgMar w:top="54pt" w:right="45.35pt" w:bottom="72pt" w:left="45.35pt" w:header="21.60pt" w:footer="21.60pt" w:gutter="0pt"/>
          <w:cols w:num="2" w:space="18pt"/>
          <w:docGrid w:linePitch="360"/>
        </w:sectPr>
      </w:pPr>
    </w:p>
    <w:p w14:paraId="3ADEC102" w14:textId="5C044984" w:rsidR="009303D9" w:rsidRPr="00F50D5E" w:rsidRDefault="009303D9" w:rsidP="005B520E"/>
    <w:sectPr w:rsidR="009303D9" w:rsidRPr="00F50D5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26225BF" w14:textId="77777777" w:rsidR="00357D4F" w:rsidRDefault="00357D4F" w:rsidP="001A3B3D">
      <w:r>
        <w:separator/>
      </w:r>
    </w:p>
  </w:endnote>
  <w:endnote w:type="continuationSeparator" w:id="0">
    <w:p w14:paraId="3C2CB667" w14:textId="77777777" w:rsidR="00357D4F" w:rsidRDefault="00357D4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948761877"/>
      <w:docPartObj>
        <w:docPartGallery w:val="Page Numbers (Bottom of Page)"/>
        <w:docPartUnique/>
      </w:docPartObj>
    </w:sdtPr>
    <w:sdtEndPr>
      <w:rPr>
        <w:noProof/>
      </w:rPr>
    </w:sdtEndPr>
    <w:sdtContent>
      <w:p w14:paraId="72A05606" w14:textId="04D3A1A3" w:rsidR="006D1CE9" w:rsidRDefault="006D1CE9">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4B152179" w14:textId="77777777" w:rsidR="006D1CE9" w:rsidRDefault="006D1CE9">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539785221"/>
      <w:docPartObj>
        <w:docPartGallery w:val="Page Numbers (Bottom of Page)"/>
        <w:docPartUnique/>
      </w:docPartObj>
    </w:sdtPr>
    <w:sdtEndPr>
      <w:rPr>
        <w:noProof/>
      </w:rPr>
    </w:sdtEndPr>
    <w:sdtContent>
      <w:p w14:paraId="4D59D97C" w14:textId="15B723C6" w:rsidR="006D1CE9" w:rsidRDefault="006D1CE9">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3FCFD5D6" w14:textId="31CB40E2"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EF02B3E" w14:textId="77777777" w:rsidR="00357D4F" w:rsidRDefault="00357D4F" w:rsidP="001A3B3D">
      <w:r>
        <w:separator/>
      </w:r>
    </w:p>
  </w:footnote>
  <w:footnote w:type="continuationSeparator" w:id="0">
    <w:p w14:paraId="56734AA2" w14:textId="77777777" w:rsidR="00357D4F" w:rsidRDefault="00357D4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3E225B"/>
    <w:multiLevelType w:val="hybridMultilevel"/>
    <w:tmpl w:val="E96209C4"/>
    <w:lvl w:ilvl="0" w:tplc="241A000F">
      <w:start w:val="1"/>
      <w:numFmt w:val="decimal"/>
      <w:lvlText w:val="%1."/>
      <w:lvlJc w:val="start"/>
      <w:pPr>
        <w:ind w:start="18pt" w:hanging="18pt"/>
      </w:pPr>
      <w:rPr>
        <w:rFonts w:hint="default"/>
      </w:rPr>
    </w:lvl>
    <w:lvl w:ilvl="1" w:tplc="241A0019" w:tentative="1">
      <w:start w:val="1"/>
      <w:numFmt w:val="lowerLetter"/>
      <w:lvlText w:val="%2."/>
      <w:lvlJc w:val="start"/>
      <w:pPr>
        <w:ind w:start="54pt" w:hanging="18pt"/>
      </w:pPr>
    </w:lvl>
    <w:lvl w:ilvl="2" w:tplc="241A001B" w:tentative="1">
      <w:start w:val="1"/>
      <w:numFmt w:val="lowerRoman"/>
      <w:lvlText w:val="%3."/>
      <w:lvlJc w:val="end"/>
      <w:pPr>
        <w:ind w:start="90pt" w:hanging="9pt"/>
      </w:pPr>
    </w:lvl>
    <w:lvl w:ilvl="3" w:tplc="241A000F" w:tentative="1">
      <w:start w:val="1"/>
      <w:numFmt w:val="decimal"/>
      <w:lvlText w:val="%4."/>
      <w:lvlJc w:val="start"/>
      <w:pPr>
        <w:ind w:start="126pt" w:hanging="18pt"/>
      </w:pPr>
    </w:lvl>
    <w:lvl w:ilvl="4" w:tplc="241A0019" w:tentative="1">
      <w:start w:val="1"/>
      <w:numFmt w:val="lowerLetter"/>
      <w:lvlText w:val="%5."/>
      <w:lvlJc w:val="start"/>
      <w:pPr>
        <w:ind w:start="162pt" w:hanging="18pt"/>
      </w:pPr>
    </w:lvl>
    <w:lvl w:ilvl="5" w:tplc="241A001B" w:tentative="1">
      <w:start w:val="1"/>
      <w:numFmt w:val="lowerRoman"/>
      <w:lvlText w:val="%6."/>
      <w:lvlJc w:val="end"/>
      <w:pPr>
        <w:ind w:start="198pt" w:hanging="9pt"/>
      </w:pPr>
    </w:lvl>
    <w:lvl w:ilvl="6" w:tplc="241A000F" w:tentative="1">
      <w:start w:val="1"/>
      <w:numFmt w:val="decimal"/>
      <w:lvlText w:val="%7."/>
      <w:lvlJc w:val="start"/>
      <w:pPr>
        <w:ind w:start="234pt" w:hanging="18pt"/>
      </w:pPr>
    </w:lvl>
    <w:lvl w:ilvl="7" w:tplc="241A0019" w:tentative="1">
      <w:start w:val="1"/>
      <w:numFmt w:val="lowerLetter"/>
      <w:lvlText w:val="%8."/>
      <w:lvlJc w:val="start"/>
      <w:pPr>
        <w:ind w:start="270pt" w:hanging="18pt"/>
      </w:pPr>
    </w:lvl>
    <w:lvl w:ilvl="8" w:tplc="241A001B" w:tentative="1">
      <w:start w:val="1"/>
      <w:numFmt w:val="lowerRoman"/>
      <w:lvlText w:val="%9."/>
      <w:lvlJc w:val="end"/>
      <w:pPr>
        <w:ind w:start="306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C73126B"/>
    <w:multiLevelType w:val="hybridMultilevel"/>
    <w:tmpl w:val="CC5429B2"/>
    <w:lvl w:ilvl="0" w:tplc="C8668586">
      <w:numFmt w:val="bullet"/>
      <w:lvlText w:val=""/>
      <w:lvlJc w:val="start"/>
      <w:pPr>
        <w:ind w:start="32.40pt" w:hanging="18pt"/>
      </w:pPr>
      <w:rPr>
        <w:rFonts w:ascii="Symbol" w:eastAsia="SimSun" w:hAnsi="Symbol" w:cs="Times New Roman" w:hint="default"/>
      </w:rPr>
    </w:lvl>
    <w:lvl w:ilvl="1" w:tplc="241A0003" w:tentative="1">
      <w:start w:val="1"/>
      <w:numFmt w:val="bullet"/>
      <w:lvlText w:val="o"/>
      <w:lvlJc w:val="start"/>
      <w:pPr>
        <w:ind w:start="68.40pt" w:hanging="18pt"/>
      </w:pPr>
      <w:rPr>
        <w:rFonts w:ascii="Courier New" w:hAnsi="Courier New" w:cs="Courier New" w:hint="default"/>
      </w:rPr>
    </w:lvl>
    <w:lvl w:ilvl="2" w:tplc="241A0005" w:tentative="1">
      <w:start w:val="1"/>
      <w:numFmt w:val="bullet"/>
      <w:lvlText w:val=""/>
      <w:lvlJc w:val="start"/>
      <w:pPr>
        <w:ind w:start="104.40pt" w:hanging="18pt"/>
      </w:pPr>
      <w:rPr>
        <w:rFonts w:ascii="Wingdings" w:hAnsi="Wingdings" w:hint="default"/>
      </w:rPr>
    </w:lvl>
    <w:lvl w:ilvl="3" w:tplc="241A0001" w:tentative="1">
      <w:start w:val="1"/>
      <w:numFmt w:val="bullet"/>
      <w:lvlText w:val=""/>
      <w:lvlJc w:val="start"/>
      <w:pPr>
        <w:ind w:start="140.40pt" w:hanging="18pt"/>
      </w:pPr>
      <w:rPr>
        <w:rFonts w:ascii="Symbol" w:hAnsi="Symbol" w:hint="default"/>
      </w:rPr>
    </w:lvl>
    <w:lvl w:ilvl="4" w:tplc="241A0003" w:tentative="1">
      <w:start w:val="1"/>
      <w:numFmt w:val="bullet"/>
      <w:lvlText w:val="o"/>
      <w:lvlJc w:val="start"/>
      <w:pPr>
        <w:ind w:start="176.40pt" w:hanging="18pt"/>
      </w:pPr>
      <w:rPr>
        <w:rFonts w:ascii="Courier New" w:hAnsi="Courier New" w:cs="Courier New" w:hint="default"/>
      </w:rPr>
    </w:lvl>
    <w:lvl w:ilvl="5" w:tplc="241A0005" w:tentative="1">
      <w:start w:val="1"/>
      <w:numFmt w:val="bullet"/>
      <w:lvlText w:val=""/>
      <w:lvlJc w:val="start"/>
      <w:pPr>
        <w:ind w:start="212.40pt" w:hanging="18pt"/>
      </w:pPr>
      <w:rPr>
        <w:rFonts w:ascii="Wingdings" w:hAnsi="Wingdings" w:hint="default"/>
      </w:rPr>
    </w:lvl>
    <w:lvl w:ilvl="6" w:tplc="241A0001" w:tentative="1">
      <w:start w:val="1"/>
      <w:numFmt w:val="bullet"/>
      <w:lvlText w:val=""/>
      <w:lvlJc w:val="start"/>
      <w:pPr>
        <w:ind w:start="248.40pt" w:hanging="18pt"/>
      </w:pPr>
      <w:rPr>
        <w:rFonts w:ascii="Symbol" w:hAnsi="Symbol" w:hint="default"/>
      </w:rPr>
    </w:lvl>
    <w:lvl w:ilvl="7" w:tplc="241A0003" w:tentative="1">
      <w:start w:val="1"/>
      <w:numFmt w:val="bullet"/>
      <w:lvlText w:val="o"/>
      <w:lvlJc w:val="start"/>
      <w:pPr>
        <w:ind w:start="284.40pt" w:hanging="18pt"/>
      </w:pPr>
      <w:rPr>
        <w:rFonts w:ascii="Courier New" w:hAnsi="Courier New" w:cs="Courier New" w:hint="default"/>
      </w:rPr>
    </w:lvl>
    <w:lvl w:ilvl="8" w:tplc="241A0005" w:tentative="1">
      <w:start w:val="1"/>
      <w:numFmt w:val="bullet"/>
      <w:lvlText w:val=""/>
      <w:lvlJc w:val="start"/>
      <w:pPr>
        <w:ind w:start="320.40pt" w:hanging="18pt"/>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9"/>
  </w:num>
  <w:num w:numId="2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79C"/>
    <w:rsid w:val="0004781E"/>
    <w:rsid w:val="0008758A"/>
    <w:rsid w:val="000A33DF"/>
    <w:rsid w:val="000B0829"/>
    <w:rsid w:val="000B2320"/>
    <w:rsid w:val="000C1E68"/>
    <w:rsid w:val="000C3992"/>
    <w:rsid w:val="000C737E"/>
    <w:rsid w:val="0014767A"/>
    <w:rsid w:val="001A2EFD"/>
    <w:rsid w:val="001A3B3D"/>
    <w:rsid w:val="001A56BC"/>
    <w:rsid w:val="001B67DC"/>
    <w:rsid w:val="001C4701"/>
    <w:rsid w:val="002254A9"/>
    <w:rsid w:val="00233D97"/>
    <w:rsid w:val="002347A2"/>
    <w:rsid w:val="00234880"/>
    <w:rsid w:val="0025151C"/>
    <w:rsid w:val="00266433"/>
    <w:rsid w:val="002850E3"/>
    <w:rsid w:val="002924FE"/>
    <w:rsid w:val="002C241E"/>
    <w:rsid w:val="002D04ED"/>
    <w:rsid w:val="002D1B00"/>
    <w:rsid w:val="002E55B6"/>
    <w:rsid w:val="00312EF0"/>
    <w:rsid w:val="003236BF"/>
    <w:rsid w:val="00331E88"/>
    <w:rsid w:val="003427B1"/>
    <w:rsid w:val="00354FCF"/>
    <w:rsid w:val="00357D4F"/>
    <w:rsid w:val="00377F64"/>
    <w:rsid w:val="003A19E2"/>
    <w:rsid w:val="003B2B40"/>
    <w:rsid w:val="003B4E04"/>
    <w:rsid w:val="003E43BD"/>
    <w:rsid w:val="003F5A08"/>
    <w:rsid w:val="00406536"/>
    <w:rsid w:val="00420716"/>
    <w:rsid w:val="00421F5E"/>
    <w:rsid w:val="004325FB"/>
    <w:rsid w:val="004432BA"/>
    <w:rsid w:val="0044407E"/>
    <w:rsid w:val="00447BB9"/>
    <w:rsid w:val="0045051B"/>
    <w:rsid w:val="0046031D"/>
    <w:rsid w:val="00473AC9"/>
    <w:rsid w:val="00487E29"/>
    <w:rsid w:val="004B5900"/>
    <w:rsid w:val="004D72B5"/>
    <w:rsid w:val="00512FE1"/>
    <w:rsid w:val="0055106D"/>
    <w:rsid w:val="00551B7F"/>
    <w:rsid w:val="00557A53"/>
    <w:rsid w:val="0056610F"/>
    <w:rsid w:val="00575BCA"/>
    <w:rsid w:val="005A1188"/>
    <w:rsid w:val="005B0344"/>
    <w:rsid w:val="005B520E"/>
    <w:rsid w:val="005E2800"/>
    <w:rsid w:val="005E3C1E"/>
    <w:rsid w:val="005E41D1"/>
    <w:rsid w:val="005E7037"/>
    <w:rsid w:val="005F03B9"/>
    <w:rsid w:val="00605825"/>
    <w:rsid w:val="00645210"/>
    <w:rsid w:val="00645D22"/>
    <w:rsid w:val="00651A08"/>
    <w:rsid w:val="00654204"/>
    <w:rsid w:val="006615DE"/>
    <w:rsid w:val="00670434"/>
    <w:rsid w:val="006B6B66"/>
    <w:rsid w:val="006D1CE9"/>
    <w:rsid w:val="006F5888"/>
    <w:rsid w:val="006F6D3D"/>
    <w:rsid w:val="00715BEA"/>
    <w:rsid w:val="00740EEA"/>
    <w:rsid w:val="00763781"/>
    <w:rsid w:val="007770E6"/>
    <w:rsid w:val="00790745"/>
    <w:rsid w:val="00794804"/>
    <w:rsid w:val="00797540"/>
    <w:rsid w:val="007A5D71"/>
    <w:rsid w:val="007A65FD"/>
    <w:rsid w:val="007B33F1"/>
    <w:rsid w:val="007B6DDA"/>
    <w:rsid w:val="007C0308"/>
    <w:rsid w:val="007C2FF2"/>
    <w:rsid w:val="007D6232"/>
    <w:rsid w:val="007F1F99"/>
    <w:rsid w:val="007F768F"/>
    <w:rsid w:val="0080791D"/>
    <w:rsid w:val="00830BB7"/>
    <w:rsid w:val="00831E01"/>
    <w:rsid w:val="00836367"/>
    <w:rsid w:val="00873603"/>
    <w:rsid w:val="00881EC2"/>
    <w:rsid w:val="008A2C7D"/>
    <w:rsid w:val="008B6524"/>
    <w:rsid w:val="008C4B23"/>
    <w:rsid w:val="008F6E2C"/>
    <w:rsid w:val="00926C3D"/>
    <w:rsid w:val="009303D9"/>
    <w:rsid w:val="00933C64"/>
    <w:rsid w:val="00972203"/>
    <w:rsid w:val="00991588"/>
    <w:rsid w:val="00995237"/>
    <w:rsid w:val="009B0A9B"/>
    <w:rsid w:val="009D5BA0"/>
    <w:rsid w:val="009F1D79"/>
    <w:rsid w:val="00A059B3"/>
    <w:rsid w:val="00A076F0"/>
    <w:rsid w:val="00A5752C"/>
    <w:rsid w:val="00A76B6C"/>
    <w:rsid w:val="00AE3409"/>
    <w:rsid w:val="00B11A60"/>
    <w:rsid w:val="00B211C4"/>
    <w:rsid w:val="00B22613"/>
    <w:rsid w:val="00B3421B"/>
    <w:rsid w:val="00B44A76"/>
    <w:rsid w:val="00B46D7C"/>
    <w:rsid w:val="00B643C0"/>
    <w:rsid w:val="00B768D1"/>
    <w:rsid w:val="00BA1025"/>
    <w:rsid w:val="00BB76C3"/>
    <w:rsid w:val="00BC3420"/>
    <w:rsid w:val="00BD670B"/>
    <w:rsid w:val="00BE2BED"/>
    <w:rsid w:val="00BE7D3C"/>
    <w:rsid w:val="00BF5FF6"/>
    <w:rsid w:val="00C0207F"/>
    <w:rsid w:val="00C16117"/>
    <w:rsid w:val="00C3075A"/>
    <w:rsid w:val="00C81401"/>
    <w:rsid w:val="00C90A99"/>
    <w:rsid w:val="00C919A4"/>
    <w:rsid w:val="00CA22D5"/>
    <w:rsid w:val="00CA4392"/>
    <w:rsid w:val="00CC393F"/>
    <w:rsid w:val="00CC7106"/>
    <w:rsid w:val="00CD3A71"/>
    <w:rsid w:val="00CE4A22"/>
    <w:rsid w:val="00CF2CD8"/>
    <w:rsid w:val="00D2176E"/>
    <w:rsid w:val="00D378F0"/>
    <w:rsid w:val="00D40129"/>
    <w:rsid w:val="00D62C48"/>
    <w:rsid w:val="00D632BE"/>
    <w:rsid w:val="00D64910"/>
    <w:rsid w:val="00D72D06"/>
    <w:rsid w:val="00D7522C"/>
    <w:rsid w:val="00D7536F"/>
    <w:rsid w:val="00D76668"/>
    <w:rsid w:val="00DB2699"/>
    <w:rsid w:val="00DE0A3A"/>
    <w:rsid w:val="00E07383"/>
    <w:rsid w:val="00E165BC"/>
    <w:rsid w:val="00E61E12"/>
    <w:rsid w:val="00E7596C"/>
    <w:rsid w:val="00E878F2"/>
    <w:rsid w:val="00E977CA"/>
    <w:rsid w:val="00EA4703"/>
    <w:rsid w:val="00EA5761"/>
    <w:rsid w:val="00ED0149"/>
    <w:rsid w:val="00EF7DE3"/>
    <w:rsid w:val="00F03103"/>
    <w:rsid w:val="00F271DE"/>
    <w:rsid w:val="00F50D5E"/>
    <w:rsid w:val="00F627DA"/>
    <w:rsid w:val="00F7288F"/>
    <w:rsid w:val="00F73E11"/>
    <w:rsid w:val="00F847A6"/>
    <w:rsid w:val="00F92B02"/>
    <w:rsid w:val="00F9441B"/>
    <w:rsid w:val="00FA1A9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05A29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sr-Latn-RS"/>
    </w:r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PlaceholderText">
    <w:name w:val="Placeholder Text"/>
    <w:basedOn w:val="DefaultParagraphFont"/>
    <w:uiPriority w:val="99"/>
    <w:semiHidden/>
    <w:rsid w:val="000C737E"/>
    <w:rPr>
      <w:color w:val="808080"/>
    </w:rPr>
  </w:style>
  <w:style w:type="character" w:styleId="Hyperlink">
    <w:name w:val="Hyperlink"/>
    <w:basedOn w:val="DefaultParagraphFont"/>
    <w:rsid w:val="0045051B"/>
    <w:rPr>
      <w:color w:val="0563C1" w:themeColor="hyperlink"/>
      <w:u w:val="single"/>
    </w:rPr>
  </w:style>
  <w:style w:type="character" w:styleId="UnresolvedMention">
    <w:name w:val="Unresolved Mention"/>
    <w:basedOn w:val="DefaultParagraphFont"/>
    <w:uiPriority w:val="99"/>
    <w:semiHidden/>
    <w:unhideWhenUsed/>
    <w:rsid w:val="0045051B"/>
    <w:rPr>
      <w:color w:val="605E5C"/>
      <w:shd w:val="clear" w:color="auto" w:fill="E1DFDD"/>
    </w:rPr>
  </w:style>
  <w:style w:type="paragraph" w:styleId="ListParagraph">
    <w:name w:val="List Paragraph"/>
    <w:basedOn w:val="Normal"/>
    <w:uiPriority w:val="34"/>
    <w:qFormat/>
    <w:rsid w:val="00B211C4"/>
    <w:pPr>
      <w:ind w:start="36pt"/>
      <w:contextualSpacing/>
    </w:pPr>
  </w:style>
  <w:style w:type="paragraph" w:styleId="EndnoteText">
    <w:name w:val="endnote text"/>
    <w:basedOn w:val="Normal"/>
    <w:link w:val="EndnoteTextChar"/>
    <w:rsid w:val="009D5BA0"/>
  </w:style>
  <w:style w:type="character" w:customStyle="1" w:styleId="EndnoteTextChar">
    <w:name w:val="Endnote Text Char"/>
    <w:basedOn w:val="DefaultParagraphFont"/>
    <w:link w:val="EndnoteText"/>
    <w:rsid w:val="009D5BA0"/>
    <w:rPr>
      <w:lang w:val="sr-Latn-RS"/>
    </w:rPr>
  </w:style>
  <w:style w:type="character" w:styleId="EndnoteReference">
    <w:name w:val="endnote reference"/>
    <w:basedOn w:val="DefaultParagraphFont"/>
    <w:rsid w:val="009D5BA0"/>
    <w:rPr>
      <w:vertAlign w:val="superscript"/>
    </w:rPr>
  </w:style>
  <w:style w:type="character" w:customStyle="1" w:styleId="Heading1Char">
    <w:name w:val="Heading 1 Char"/>
    <w:basedOn w:val="DefaultParagraphFont"/>
    <w:link w:val="Heading1"/>
    <w:uiPriority w:val="9"/>
    <w:rsid w:val="009D5BA0"/>
    <w:rPr>
      <w:smallCaps/>
      <w:noProof/>
      <w:lang w:val="sr-Latn-RS"/>
    </w:rPr>
  </w:style>
  <w:style w:type="paragraph" w:styleId="Bibliography">
    <w:name w:val="Bibliography"/>
    <w:basedOn w:val="Normal"/>
    <w:next w:val="Normal"/>
    <w:uiPriority w:val="37"/>
    <w:unhideWhenUsed/>
    <w:rsid w:val="009D5BA0"/>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3979">
      <w:bodyDiv w:val="1"/>
      <w:marLeft w:val="0pt"/>
      <w:marRight w:val="0pt"/>
      <w:marTop w:val="0pt"/>
      <w:marBottom w:val="0pt"/>
      <w:divBdr>
        <w:top w:val="none" w:sz="0" w:space="0" w:color="auto"/>
        <w:left w:val="none" w:sz="0" w:space="0" w:color="auto"/>
        <w:bottom w:val="none" w:sz="0" w:space="0" w:color="auto"/>
        <w:right w:val="none" w:sz="0" w:space="0" w:color="auto"/>
      </w:divBdr>
    </w:div>
    <w:div w:id="59450801">
      <w:bodyDiv w:val="1"/>
      <w:marLeft w:val="0pt"/>
      <w:marRight w:val="0pt"/>
      <w:marTop w:val="0pt"/>
      <w:marBottom w:val="0pt"/>
      <w:divBdr>
        <w:top w:val="none" w:sz="0" w:space="0" w:color="auto"/>
        <w:left w:val="none" w:sz="0" w:space="0" w:color="auto"/>
        <w:bottom w:val="none" w:sz="0" w:space="0" w:color="auto"/>
        <w:right w:val="none" w:sz="0" w:space="0" w:color="auto"/>
      </w:divBdr>
    </w:div>
    <w:div w:id="66921950">
      <w:bodyDiv w:val="1"/>
      <w:marLeft w:val="0pt"/>
      <w:marRight w:val="0pt"/>
      <w:marTop w:val="0pt"/>
      <w:marBottom w:val="0pt"/>
      <w:divBdr>
        <w:top w:val="none" w:sz="0" w:space="0" w:color="auto"/>
        <w:left w:val="none" w:sz="0" w:space="0" w:color="auto"/>
        <w:bottom w:val="none" w:sz="0" w:space="0" w:color="auto"/>
        <w:right w:val="none" w:sz="0" w:space="0" w:color="auto"/>
      </w:divBdr>
    </w:div>
    <w:div w:id="80180819">
      <w:bodyDiv w:val="1"/>
      <w:marLeft w:val="0pt"/>
      <w:marRight w:val="0pt"/>
      <w:marTop w:val="0pt"/>
      <w:marBottom w:val="0pt"/>
      <w:divBdr>
        <w:top w:val="none" w:sz="0" w:space="0" w:color="auto"/>
        <w:left w:val="none" w:sz="0" w:space="0" w:color="auto"/>
        <w:bottom w:val="none" w:sz="0" w:space="0" w:color="auto"/>
        <w:right w:val="none" w:sz="0" w:space="0" w:color="auto"/>
      </w:divBdr>
    </w:div>
    <w:div w:id="138881564">
      <w:bodyDiv w:val="1"/>
      <w:marLeft w:val="0pt"/>
      <w:marRight w:val="0pt"/>
      <w:marTop w:val="0pt"/>
      <w:marBottom w:val="0pt"/>
      <w:divBdr>
        <w:top w:val="none" w:sz="0" w:space="0" w:color="auto"/>
        <w:left w:val="none" w:sz="0" w:space="0" w:color="auto"/>
        <w:bottom w:val="none" w:sz="0" w:space="0" w:color="auto"/>
        <w:right w:val="none" w:sz="0" w:space="0" w:color="auto"/>
      </w:divBdr>
    </w:div>
    <w:div w:id="184174440">
      <w:bodyDiv w:val="1"/>
      <w:marLeft w:val="0pt"/>
      <w:marRight w:val="0pt"/>
      <w:marTop w:val="0pt"/>
      <w:marBottom w:val="0pt"/>
      <w:divBdr>
        <w:top w:val="none" w:sz="0" w:space="0" w:color="auto"/>
        <w:left w:val="none" w:sz="0" w:space="0" w:color="auto"/>
        <w:bottom w:val="none" w:sz="0" w:space="0" w:color="auto"/>
        <w:right w:val="none" w:sz="0" w:space="0" w:color="auto"/>
      </w:divBdr>
    </w:div>
    <w:div w:id="310409042">
      <w:bodyDiv w:val="1"/>
      <w:marLeft w:val="0pt"/>
      <w:marRight w:val="0pt"/>
      <w:marTop w:val="0pt"/>
      <w:marBottom w:val="0pt"/>
      <w:divBdr>
        <w:top w:val="none" w:sz="0" w:space="0" w:color="auto"/>
        <w:left w:val="none" w:sz="0" w:space="0" w:color="auto"/>
        <w:bottom w:val="none" w:sz="0" w:space="0" w:color="auto"/>
        <w:right w:val="none" w:sz="0" w:space="0" w:color="auto"/>
      </w:divBdr>
    </w:div>
    <w:div w:id="323121424">
      <w:bodyDiv w:val="1"/>
      <w:marLeft w:val="0pt"/>
      <w:marRight w:val="0pt"/>
      <w:marTop w:val="0pt"/>
      <w:marBottom w:val="0pt"/>
      <w:divBdr>
        <w:top w:val="none" w:sz="0" w:space="0" w:color="auto"/>
        <w:left w:val="none" w:sz="0" w:space="0" w:color="auto"/>
        <w:bottom w:val="none" w:sz="0" w:space="0" w:color="auto"/>
        <w:right w:val="none" w:sz="0" w:space="0" w:color="auto"/>
      </w:divBdr>
    </w:div>
    <w:div w:id="393897485">
      <w:bodyDiv w:val="1"/>
      <w:marLeft w:val="0pt"/>
      <w:marRight w:val="0pt"/>
      <w:marTop w:val="0pt"/>
      <w:marBottom w:val="0pt"/>
      <w:divBdr>
        <w:top w:val="none" w:sz="0" w:space="0" w:color="auto"/>
        <w:left w:val="none" w:sz="0" w:space="0" w:color="auto"/>
        <w:bottom w:val="none" w:sz="0" w:space="0" w:color="auto"/>
        <w:right w:val="none" w:sz="0" w:space="0" w:color="auto"/>
      </w:divBdr>
    </w:div>
    <w:div w:id="639918771">
      <w:bodyDiv w:val="1"/>
      <w:marLeft w:val="0pt"/>
      <w:marRight w:val="0pt"/>
      <w:marTop w:val="0pt"/>
      <w:marBottom w:val="0pt"/>
      <w:divBdr>
        <w:top w:val="none" w:sz="0" w:space="0" w:color="auto"/>
        <w:left w:val="none" w:sz="0" w:space="0" w:color="auto"/>
        <w:bottom w:val="none" w:sz="0" w:space="0" w:color="auto"/>
        <w:right w:val="none" w:sz="0" w:space="0" w:color="auto"/>
      </w:divBdr>
    </w:div>
    <w:div w:id="694576962">
      <w:bodyDiv w:val="1"/>
      <w:marLeft w:val="0pt"/>
      <w:marRight w:val="0pt"/>
      <w:marTop w:val="0pt"/>
      <w:marBottom w:val="0pt"/>
      <w:divBdr>
        <w:top w:val="none" w:sz="0" w:space="0" w:color="auto"/>
        <w:left w:val="none" w:sz="0" w:space="0" w:color="auto"/>
        <w:bottom w:val="none" w:sz="0" w:space="0" w:color="auto"/>
        <w:right w:val="none" w:sz="0" w:space="0" w:color="auto"/>
      </w:divBdr>
    </w:div>
    <w:div w:id="781148560">
      <w:bodyDiv w:val="1"/>
      <w:marLeft w:val="0pt"/>
      <w:marRight w:val="0pt"/>
      <w:marTop w:val="0pt"/>
      <w:marBottom w:val="0pt"/>
      <w:divBdr>
        <w:top w:val="none" w:sz="0" w:space="0" w:color="auto"/>
        <w:left w:val="none" w:sz="0" w:space="0" w:color="auto"/>
        <w:bottom w:val="none" w:sz="0" w:space="0" w:color="auto"/>
        <w:right w:val="none" w:sz="0" w:space="0" w:color="auto"/>
      </w:divBdr>
    </w:div>
    <w:div w:id="800420812">
      <w:bodyDiv w:val="1"/>
      <w:marLeft w:val="0pt"/>
      <w:marRight w:val="0pt"/>
      <w:marTop w:val="0pt"/>
      <w:marBottom w:val="0pt"/>
      <w:divBdr>
        <w:top w:val="none" w:sz="0" w:space="0" w:color="auto"/>
        <w:left w:val="none" w:sz="0" w:space="0" w:color="auto"/>
        <w:bottom w:val="none" w:sz="0" w:space="0" w:color="auto"/>
        <w:right w:val="none" w:sz="0" w:space="0" w:color="auto"/>
      </w:divBdr>
    </w:div>
    <w:div w:id="824474754">
      <w:bodyDiv w:val="1"/>
      <w:marLeft w:val="0pt"/>
      <w:marRight w:val="0pt"/>
      <w:marTop w:val="0pt"/>
      <w:marBottom w:val="0pt"/>
      <w:divBdr>
        <w:top w:val="none" w:sz="0" w:space="0" w:color="auto"/>
        <w:left w:val="none" w:sz="0" w:space="0" w:color="auto"/>
        <w:bottom w:val="none" w:sz="0" w:space="0" w:color="auto"/>
        <w:right w:val="none" w:sz="0" w:space="0" w:color="auto"/>
      </w:divBdr>
    </w:div>
    <w:div w:id="838932654">
      <w:bodyDiv w:val="1"/>
      <w:marLeft w:val="0pt"/>
      <w:marRight w:val="0pt"/>
      <w:marTop w:val="0pt"/>
      <w:marBottom w:val="0pt"/>
      <w:divBdr>
        <w:top w:val="none" w:sz="0" w:space="0" w:color="auto"/>
        <w:left w:val="none" w:sz="0" w:space="0" w:color="auto"/>
        <w:bottom w:val="none" w:sz="0" w:space="0" w:color="auto"/>
        <w:right w:val="none" w:sz="0" w:space="0" w:color="auto"/>
      </w:divBdr>
    </w:div>
    <w:div w:id="866410220">
      <w:bodyDiv w:val="1"/>
      <w:marLeft w:val="0pt"/>
      <w:marRight w:val="0pt"/>
      <w:marTop w:val="0pt"/>
      <w:marBottom w:val="0pt"/>
      <w:divBdr>
        <w:top w:val="none" w:sz="0" w:space="0" w:color="auto"/>
        <w:left w:val="none" w:sz="0" w:space="0" w:color="auto"/>
        <w:bottom w:val="none" w:sz="0" w:space="0" w:color="auto"/>
        <w:right w:val="none" w:sz="0" w:space="0" w:color="auto"/>
      </w:divBdr>
    </w:div>
    <w:div w:id="896745348">
      <w:bodyDiv w:val="1"/>
      <w:marLeft w:val="0pt"/>
      <w:marRight w:val="0pt"/>
      <w:marTop w:val="0pt"/>
      <w:marBottom w:val="0pt"/>
      <w:divBdr>
        <w:top w:val="none" w:sz="0" w:space="0" w:color="auto"/>
        <w:left w:val="none" w:sz="0" w:space="0" w:color="auto"/>
        <w:bottom w:val="none" w:sz="0" w:space="0" w:color="auto"/>
        <w:right w:val="none" w:sz="0" w:space="0" w:color="auto"/>
      </w:divBdr>
    </w:div>
    <w:div w:id="926159250">
      <w:bodyDiv w:val="1"/>
      <w:marLeft w:val="0pt"/>
      <w:marRight w:val="0pt"/>
      <w:marTop w:val="0pt"/>
      <w:marBottom w:val="0pt"/>
      <w:divBdr>
        <w:top w:val="none" w:sz="0" w:space="0" w:color="auto"/>
        <w:left w:val="none" w:sz="0" w:space="0" w:color="auto"/>
        <w:bottom w:val="none" w:sz="0" w:space="0" w:color="auto"/>
        <w:right w:val="none" w:sz="0" w:space="0" w:color="auto"/>
      </w:divBdr>
    </w:div>
    <w:div w:id="949161035">
      <w:bodyDiv w:val="1"/>
      <w:marLeft w:val="0pt"/>
      <w:marRight w:val="0pt"/>
      <w:marTop w:val="0pt"/>
      <w:marBottom w:val="0pt"/>
      <w:divBdr>
        <w:top w:val="none" w:sz="0" w:space="0" w:color="auto"/>
        <w:left w:val="none" w:sz="0" w:space="0" w:color="auto"/>
        <w:bottom w:val="none" w:sz="0" w:space="0" w:color="auto"/>
        <w:right w:val="none" w:sz="0" w:space="0" w:color="auto"/>
      </w:divBdr>
    </w:div>
    <w:div w:id="986009685">
      <w:bodyDiv w:val="1"/>
      <w:marLeft w:val="0pt"/>
      <w:marRight w:val="0pt"/>
      <w:marTop w:val="0pt"/>
      <w:marBottom w:val="0pt"/>
      <w:divBdr>
        <w:top w:val="none" w:sz="0" w:space="0" w:color="auto"/>
        <w:left w:val="none" w:sz="0" w:space="0" w:color="auto"/>
        <w:bottom w:val="none" w:sz="0" w:space="0" w:color="auto"/>
        <w:right w:val="none" w:sz="0" w:space="0" w:color="auto"/>
      </w:divBdr>
    </w:div>
    <w:div w:id="1020083365">
      <w:bodyDiv w:val="1"/>
      <w:marLeft w:val="0pt"/>
      <w:marRight w:val="0pt"/>
      <w:marTop w:val="0pt"/>
      <w:marBottom w:val="0pt"/>
      <w:divBdr>
        <w:top w:val="none" w:sz="0" w:space="0" w:color="auto"/>
        <w:left w:val="none" w:sz="0" w:space="0" w:color="auto"/>
        <w:bottom w:val="none" w:sz="0" w:space="0" w:color="auto"/>
        <w:right w:val="none" w:sz="0" w:space="0" w:color="auto"/>
      </w:divBdr>
    </w:div>
    <w:div w:id="1120102242">
      <w:bodyDiv w:val="1"/>
      <w:marLeft w:val="0pt"/>
      <w:marRight w:val="0pt"/>
      <w:marTop w:val="0pt"/>
      <w:marBottom w:val="0pt"/>
      <w:divBdr>
        <w:top w:val="none" w:sz="0" w:space="0" w:color="auto"/>
        <w:left w:val="none" w:sz="0" w:space="0" w:color="auto"/>
        <w:bottom w:val="none" w:sz="0" w:space="0" w:color="auto"/>
        <w:right w:val="none" w:sz="0" w:space="0" w:color="auto"/>
      </w:divBdr>
    </w:div>
    <w:div w:id="1147436789">
      <w:bodyDiv w:val="1"/>
      <w:marLeft w:val="0pt"/>
      <w:marRight w:val="0pt"/>
      <w:marTop w:val="0pt"/>
      <w:marBottom w:val="0pt"/>
      <w:divBdr>
        <w:top w:val="none" w:sz="0" w:space="0" w:color="auto"/>
        <w:left w:val="none" w:sz="0" w:space="0" w:color="auto"/>
        <w:bottom w:val="none" w:sz="0" w:space="0" w:color="auto"/>
        <w:right w:val="none" w:sz="0" w:space="0" w:color="auto"/>
      </w:divBdr>
    </w:div>
    <w:div w:id="1242837225">
      <w:bodyDiv w:val="1"/>
      <w:marLeft w:val="0pt"/>
      <w:marRight w:val="0pt"/>
      <w:marTop w:val="0pt"/>
      <w:marBottom w:val="0pt"/>
      <w:divBdr>
        <w:top w:val="none" w:sz="0" w:space="0" w:color="auto"/>
        <w:left w:val="none" w:sz="0" w:space="0" w:color="auto"/>
        <w:bottom w:val="none" w:sz="0" w:space="0" w:color="auto"/>
        <w:right w:val="none" w:sz="0" w:space="0" w:color="auto"/>
      </w:divBdr>
    </w:div>
    <w:div w:id="1266229436">
      <w:bodyDiv w:val="1"/>
      <w:marLeft w:val="0pt"/>
      <w:marRight w:val="0pt"/>
      <w:marTop w:val="0pt"/>
      <w:marBottom w:val="0pt"/>
      <w:divBdr>
        <w:top w:val="none" w:sz="0" w:space="0" w:color="auto"/>
        <w:left w:val="none" w:sz="0" w:space="0" w:color="auto"/>
        <w:bottom w:val="none" w:sz="0" w:space="0" w:color="auto"/>
        <w:right w:val="none" w:sz="0" w:space="0" w:color="auto"/>
      </w:divBdr>
    </w:div>
    <w:div w:id="1266766150">
      <w:bodyDiv w:val="1"/>
      <w:marLeft w:val="0pt"/>
      <w:marRight w:val="0pt"/>
      <w:marTop w:val="0pt"/>
      <w:marBottom w:val="0pt"/>
      <w:divBdr>
        <w:top w:val="none" w:sz="0" w:space="0" w:color="auto"/>
        <w:left w:val="none" w:sz="0" w:space="0" w:color="auto"/>
        <w:bottom w:val="none" w:sz="0" w:space="0" w:color="auto"/>
        <w:right w:val="none" w:sz="0" w:space="0" w:color="auto"/>
      </w:divBdr>
    </w:div>
    <w:div w:id="1269436417">
      <w:bodyDiv w:val="1"/>
      <w:marLeft w:val="0pt"/>
      <w:marRight w:val="0pt"/>
      <w:marTop w:val="0pt"/>
      <w:marBottom w:val="0pt"/>
      <w:divBdr>
        <w:top w:val="none" w:sz="0" w:space="0" w:color="auto"/>
        <w:left w:val="none" w:sz="0" w:space="0" w:color="auto"/>
        <w:bottom w:val="none" w:sz="0" w:space="0" w:color="auto"/>
        <w:right w:val="none" w:sz="0" w:space="0" w:color="auto"/>
      </w:divBdr>
    </w:div>
    <w:div w:id="1296377403">
      <w:bodyDiv w:val="1"/>
      <w:marLeft w:val="0pt"/>
      <w:marRight w:val="0pt"/>
      <w:marTop w:val="0pt"/>
      <w:marBottom w:val="0pt"/>
      <w:divBdr>
        <w:top w:val="none" w:sz="0" w:space="0" w:color="auto"/>
        <w:left w:val="none" w:sz="0" w:space="0" w:color="auto"/>
        <w:bottom w:val="none" w:sz="0" w:space="0" w:color="auto"/>
        <w:right w:val="none" w:sz="0" w:space="0" w:color="auto"/>
      </w:divBdr>
    </w:div>
    <w:div w:id="1370296855">
      <w:bodyDiv w:val="1"/>
      <w:marLeft w:val="0pt"/>
      <w:marRight w:val="0pt"/>
      <w:marTop w:val="0pt"/>
      <w:marBottom w:val="0pt"/>
      <w:divBdr>
        <w:top w:val="none" w:sz="0" w:space="0" w:color="auto"/>
        <w:left w:val="none" w:sz="0" w:space="0" w:color="auto"/>
        <w:bottom w:val="none" w:sz="0" w:space="0" w:color="auto"/>
        <w:right w:val="none" w:sz="0" w:space="0" w:color="auto"/>
      </w:divBdr>
    </w:div>
    <w:div w:id="1532643616">
      <w:bodyDiv w:val="1"/>
      <w:marLeft w:val="0pt"/>
      <w:marRight w:val="0pt"/>
      <w:marTop w:val="0pt"/>
      <w:marBottom w:val="0pt"/>
      <w:divBdr>
        <w:top w:val="none" w:sz="0" w:space="0" w:color="auto"/>
        <w:left w:val="none" w:sz="0" w:space="0" w:color="auto"/>
        <w:bottom w:val="none" w:sz="0" w:space="0" w:color="auto"/>
        <w:right w:val="none" w:sz="0" w:space="0" w:color="auto"/>
      </w:divBdr>
    </w:div>
    <w:div w:id="1641959091">
      <w:bodyDiv w:val="1"/>
      <w:marLeft w:val="0pt"/>
      <w:marRight w:val="0pt"/>
      <w:marTop w:val="0pt"/>
      <w:marBottom w:val="0pt"/>
      <w:divBdr>
        <w:top w:val="none" w:sz="0" w:space="0" w:color="auto"/>
        <w:left w:val="none" w:sz="0" w:space="0" w:color="auto"/>
        <w:bottom w:val="none" w:sz="0" w:space="0" w:color="auto"/>
        <w:right w:val="none" w:sz="0" w:space="0" w:color="auto"/>
      </w:divBdr>
    </w:div>
    <w:div w:id="1657798732">
      <w:bodyDiv w:val="1"/>
      <w:marLeft w:val="0pt"/>
      <w:marRight w:val="0pt"/>
      <w:marTop w:val="0pt"/>
      <w:marBottom w:val="0pt"/>
      <w:divBdr>
        <w:top w:val="none" w:sz="0" w:space="0" w:color="auto"/>
        <w:left w:val="none" w:sz="0" w:space="0" w:color="auto"/>
        <w:bottom w:val="none" w:sz="0" w:space="0" w:color="auto"/>
        <w:right w:val="none" w:sz="0" w:space="0" w:color="auto"/>
      </w:divBdr>
    </w:div>
    <w:div w:id="1665160548">
      <w:bodyDiv w:val="1"/>
      <w:marLeft w:val="0pt"/>
      <w:marRight w:val="0pt"/>
      <w:marTop w:val="0pt"/>
      <w:marBottom w:val="0pt"/>
      <w:divBdr>
        <w:top w:val="none" w:sz="0" w:space="0" w:color="auto"/>
        <w:left w:val="none" w:sz="0" w:space="0" w:color="auto"/>
        <w:bottom w:val="none" w:sz="0" w:space="0" w:color="auto"/>
        <w:right w:val="none" w:sz="0" w:space="0" w:color="auto"/>
      </w:divBdr>
    </w:div>
    <w:div w:id="1673725815">
      <w:bodyDiv w:val="1"/>
      <w:marLeft w:val="0pt"/>
      <w:marRight w:val="0pt"/>
      <w:marTop w:val="0pt"/>
      <w:marBottom w:val="0pt"/>
      <w:divBdr>
        <w:top w:val="none" w:sz="0" w:space="0" w:color="auto"/>
        <w:left w:val="none" w:sz="0" w:space="0" w:color="auto"/>
        <w:bottom w:val="none" w:sz="0" w:space="0" w:color="auto"/>
        <w:right w:val="none" w:sz="0" w:space="0" w:color="auto"/>
      </w:divBdr>
    </w:div>
    <w:div w:id="1681926123">
      <w:bodyDiv w:val="1"/>
      <w:marLeft w:val="0pt"/>
      <w:marRight w:val="0pt"/>
      <w:marTop w:val="0pt"/>
      <w:marBottom w:val="0pt"/>
      <w:divBdr>
        <w:top w:val="none" w:sz="0" w:space="0" w:color="auto"/>
        <w:left w:val="none" w:sz="0" w:space="0" w:color="auto"/>
        <w:bottom w:val="none" w:sz="0" w:space="0" w:color="auto"/>
        <w:right w:val="none" w:sz="0" w:space="0" w:color="auto"/>
      </w:divBdr>
    </w:div>
    <w:div w:id="1835488700">
      <w:bodyDiv w:val="1"/>
      <w:marLeft w:val="0pt"/>
      <w:marRight w:val="0pt"/>
      <w:marTop w:val="0pt"/>
      <w:marBottom w:val="0pt"/>
      <w:divBdr>
        <w:top w:val="none" w:sz="0" w:space="0" w:color="auto"/>
        <w:left w:val="none" w:sz="0" w:space="0" w:color="auto"/>
        <w:bottom w:val="none" w:sz="0" w:space="0" w:color="auto"/>
        <w:right w:val="none" w:sz="0" w:space="0" w:color="auto"/>
      </w:divBdr>
    </w:div>
    <w:div w:id="1857453061">
      <w:bodyDiv w:val="1"/>
      <w:marLeft w:val="0pt"/>
      <w:marRight w:val="0pt"/>
      <w:marTop w:val="0pt"/>
      <w:marBottom w:val="0pt"/>
      <w:divBdr>
        <w:top w:val="none" w:sz="0" w:space="0" w:color="auto"/>
        <w:left w:val="none" w:sz="0" w:space="0" w:color="auto"/>
        <w:bottom w:val="none" w:sz="0" w:space="0" w:color="auto"/>
        <w:right w:val="none" w:sz="0" w:space="0" w:color="auto"/>
      </w:divBdr>
    </w:div>
    <w:div w:id="1910727318">
      <w:bodyDiv w:val="1"/>
      <w:marLeft w:val="0pt"/>
      <w:marRight w:val="0pt"/>
      <w:marTop w:val="0pt"/>
      <w:marBottom w:val="0pt"/>
      <w:divBdr>
        <w:top w:val="none" w:sz="0" w:space="0" w:color="auto"/>
        <w:left w:val="none" w:sz="0" w:space="0" w:color="auto"/>
        <w:bottom w:val="none" w:sz="0" w:space="0" w:color="auto"/>
        <w:right w:val="none" w:sz="0" w:space="0" w:color="auto"/>
      </w:divBdr>
    </w:div>
    <w:div w:id="1913006107">
      <w:bodyDiv w:val="1"/>
      <w:marLeft w:val="0pt"/>
      <w:marRight w:val="0pt"/>
      <w:marTop w:val="0pt"/>
      <w:marBottom w:val="0pt"/>
      <w:divBdr>
        <w:top w:val="none" w:sz="0" w:space="0" w:color="auto"/>
        <w:left w:val="none" w:sz="0" w:space="0" w:color="auto"/>
        <w:bottom w:val="none" w:sz="0" w:space="0" w:color="auto"/>
        <w:right w:val="none" w:sz="0" w:space="0" w:color="auto"/>
      </w:divBdr>
    </w:div>
    <w:div w:id="1973828449">
      <w:bodyDiv w:val="1"/>
      <w:marLeft w:val="0pt"/>
      <w:marRight w:val="0pt"/>
      <w:marTop w:val="0pt"/>
      <w:marBottom w:val="0pt"/>
      <w:divBdr>
        <w:top w:val="none" w:sz="0" w:space="0" w:color="auto"/>
        <w:left w:val="none" w:sz="0" w:space="0" w:color="auto"/>
        <w:bottom w:val="none" w:sz="0" w:space="0" w:color="auto"/>
        <w:right w:val="none" w:sz="0" w:space="0" w:color="auto"/>
      </w:divBdr>
    </w:div>
    <w:div w:id="1989363686">
      <w:bodyDiv w:val="1"/>
      <w:marLeft w:val="0pt"/>
      <w:marRight w:val="0pt"/>
      <w:marTop w:val="0pt"/>
      <w:marBottom w:val="0pt"/>
      <w:divBdr>
        <w:top w:val="none" w:sz="0" w:space="0" w:color="auto"/>
        <w:left w:val="none" w:sz="0" w:space="0" w:color="auto"/>
        <w:bottom w:val="none" w:sz="0" w:space="0" w:color="auto"/>
        <w:right w:val="none" w:sz="0" w:space="0" w:color="auto"/>
      </w:divBdr>
    </w:div>
    <w:div w:id="2014064227">
      <w:bodyDiv w:val="1"/>
      <w:marLeft w:val="0pt"/>
      <w:marRight w:val="0pt"/>
      <w:marTop w:val="0pt"/>
      <w:marBottom w:val="0pt"/>
      <w:divBdr>
        <w:top w:val="none" w:sz="0" w:space="0" w:color="auto"/>
        <w:left w:val="none" w:sz="0" w:space="0" w:color="auto"/>
        <w:bottom w:val="none" w:sz="0" w:space="0" w:color="auto"/>
        <w:right w:val="none" w:sz="0" w:space="0" w:color="auto"/>
      </w:divBdr>
    </w:div>
    <w:div w:id="2016421208">
      <w:bodyDiv w:val="1"/>
      <w:marLeft w:val="0pt"/>
      <w:marRight w:val="0pt"/>
      <w:marTop w:val="0pt"/>
      <w:marBottom w:val="0pt"/>
      <w:divBdr>
        <w:top w:val="none" w:sz="0" w:space="0" w:color="auto"/>
        <w:left w:val="none" w:sz="0" w:space="0" w:color="auto"/>
        <w:bottom w:val="none" w:sz="0" w:space="0" w:color="auto"/>
        <w:right w:val="none" w:sz="0" w:space="0" w:color="auto"/>
      </w:divBdr>
    </w:div>
    <w:div w:id="2043748304">
      <w:bodyDiv w:val="1"/>
      <w:marLeft w:val="0pt"/>
      <w:marRight w:val="0pt"/>
      <w:marTop w:val="0pt"/>
      <w:marBottom w:val="0pt"/>
      <w:divBdr>
        <w:top w:val="none" w:sz="0" w:space="0" w:color="auto"/>
        <w:left w:val="none" w:sz="0" w:space="0" w:color="auto"/>
        <w:bottom w:val="none" w:sz="0" w:space="0" w:color="auto"/>
        <w:right w:val="none" w:sz="0" w:space="0" w:color="auto"/>
      </w:divBdr>
    </w:div>
    <w:div w:id="2045598022">
      <w:bodyDiv w:val="1"/>
      <w:marLeft w:val="0pt"/>
      <w:marRight w:val="0pt"/>
      <w:marTop w:val="0pt"/>
      <w:marBottom w:val="0pt"/>
      <w:divBdr>
        <w:top w:val="none" w:sz="0" w:space="0" w:color="auto"/>
        <w:left w:val="none" w:sz="0" w:space="0" w:color="auto"/>
        <w:bottom w:val="none" w:sz="0" w:space="0" w:color="auto"/>
        <w:right w:val="none" w:sz="0" w:space="0" w:color="auto"/>
      </w:divBdr>
    </w:div>
    <w:div w:id="209886248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Ste20</b:Tag>
    <b:SourceType>Book</b:SourceType>
    <b:Guid>{102E5A32-3FBC-4ACE-9E4B-30EA694FACDF}</b:Guid>
    <b:Author>
      <b:Author>
        <b:NameList>
          <b:Person>
            <b:Last>Steffen Haass</b:Last>
            <b:First>Mathias</b:First>
            <b:Middle>Fischer</b:Middle>
          </b:Person>
        </b:NameList>
      </b:Author>
    </b:Author>
    <b:Title>Security Monitoring and Alert Correlation for Network Intrusion Detection</b:Title>
    <b:Year>2020</b:Year>
    <b:City>Mainz</b:City>
    <b:LCID>en-US</b:LCID>
    <b:RefOrder>2</b:RefOrder>
  </b:Source>
  <b:Source>
    <b:Tag>Den</b:Tag>
    <b:SourceType>InternetSite</b:SourceType>
    <b:Guid>{A3A69E26-53C6-4C6C-90C1-CBDE08D90F4E}</b:Guid>
    <b:Title>Denial-of-service-attack</b:Title>
    <b:InternetSiteTitle>Wikipedia</b:InternetSiteTitle>
    <b:URL>https://en.wikipedia.org/wiki/Denial-of-service_attack</b:URL>
    <b:LCID>en-US</b:LCID>
    <b:RefOrder>3</b:RefOrder>
  </b:Source>
  <b:Source>
    <b:Tag>Int</b:Tag>
    <b:SourceType>InternetSite</b:SourceType>
    <b:Guid>{EB1462A6-1FEF-478E-A933-5EFFA742665F}</b:Guid>
    <b:Title>Intrusion detection system</b:Title>
    <b:InternetSiteTitle>Wikipedia</b:InternetSiteTitle>
    <b:URL>https://en.wikipedia.org/wiki/Intrusion_detection_system</b:URL>
    <b:LCID>en-US</b:LCID>
    <b:RefOrder>4</b:RefOrder>
  </b:Source>
  <b:Source>
    <b:Tag>Mat</b:Tag>
    <b:SourceType>InternetSite</b:SourceType>
    <b:Guid>{73077E80-18B0-43A9-9178-2D45E4DECE83}</b:Guid>
    <b:InternetSiteTitle>Matplotlib</b:InternetSiteTitle>
    <b:URL>https://matplotlib.org/</b:URL>
    <b:Title>Matplotlib official documentation</b:Title>
    <b:LCID>en-US</b:LCID>
    <b:RefOrder>5</b:RefOrder>
  </b:Source>
  <b:Source>
    <b:Tag>Net</b:Tag>
    <b:SourceType>InternetSite</b:SourceType>
    <b:Guid>{7F28689E-D99D-4BD7-8100-F9A26B6DA8B5}</b:Guid>
    <b:InternetSiteTitle>NetworkX</b:InternetSiteTitle>
    <b:URL>https://networkx.org/</b:URL>
    <b:Title>NetworkX official documentation</b:Title>
    <b:LCID>en-US</b:LCID>
    <b:RefOrder>6</b:RefOrder>
  </b:Source>
  <b:Source>
    <b:Tag>Vis</b:Tag>
    <b:SourceType>InternetSite</b:SourceType>
    <b:Guid>{E49B17F5-DD18-48A2-A8F1-3CAF4F31F2CF}</b:Guid>
    <b:Title>Visualize Graphs in Python</b:Title>
    <b:InternetSiteTitle>GeeksforGeeks</b:InternetSiteTitle>
    <b:URL>https://www.geeksforgeeks.org/visualize-graphs-in-python/</b:URL>
    <b:LCID>en-US</b:LCID>
    <b:RefOrder>7</b:RefOrder>
  </b:Source>
  <b:Source>
    <b:Tag>DARPA202</b:Tag>
    <b:SourceType>InternetSite</b:SourceType>
    <b:Guid>{A40E01E2-14C1-47ED-B353-D1DCC1F5AA8E}</b:Guid>
    <b:Author>
      <b:Author>
        <b:NameList>
          <b:Person>
            <b:Last>DARPA</b:Last>
          </b:Person>
        </b:NameList>
      </b:Author>
    </b:Author>
    <b:Title>DARPA Intrusion Detection Evaluation - Lincoln Laboratory Scenario (DD0S) 2.0.2</b:Title>
    <b:InternetSiteTitle>Lincoln laboratory</b:InternetSiteTitle>
    <b:Year>2000</b:Year>
    <b:URL>https://archive.ll.mit.edu/ideval/data/2000/LLS_DDOS_2.0.2.html</b:URL>
    <b:LCID>en-US</b:LCID>
    <b:RefOrder>8</b:RefOrder>
  </b:Source>
  <b:Source>
    <b:Tag>DARPA10</b:Tag>
    <b:SourceType>InternetSite</b:SourceType>
    <b:Guid>{F3BAF547-2C6F-4B35-9D55-9B00D34DC38E}</b:Guid>
    <b:Title>DARPA Intrusion Detection Evaluation - Lincoln Laboratory Scenario (DDoS) 1.0</b:Title>
    <b:Year>2000</b:Year>
    <b:Author>
      <b:Author>
        <b:NameList>
          <b:Person>
            <b:Last>DARPA</b:Last>
          </b:Person>
        </b:NameList>
      </b:Author>
    </b:Author>
    <b:InternetSiteTitle>Lincoln laboratory</b:InternetSiteTitle>
    <b:URL>https://archive.ll.mit.edu/ideval/data/2000/LLS_DDOS_1.0.html</b:URL>
    <b:LCID>en-US</b:LCID>
    <b:RefOrder>9</b:RefOrder>
  </b:Source>
  <b:Source>
    <b:Tag>Pyg</b:Tag>
    <b:SourceType>InternetSite</b:SourceType>
    <b:Guid>{2C17D7FD-FBED-4705-BD1C-BBB59063256C}</b:Guid>
    <b:LCID>en-US</b:LCID>
    <b:Title>Pygraphviz</b:Title>
    <b:URL>https://pygraphviz.github.io/documentation/stable/install.html</b:URL>
    <b:RefOrder>1</b:RefOrder>
  </b:Source>
</b:Sources>
</file>

<file path=customXml/itemProps1.xml><?xml version="1.0" encoding="utf-8"?>
<ds:datastoreItem xmlns:ds="http://purl.oclc.org/ooxml/officeDocument/customXml" ds:itemID="{A8FFEA0C-BFC1-4371-80AB-500F0B1D9BC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1263</TotalTime>
  <Pages>4</Pages>
  <Words>3129</Words>
  <Characters>17838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Stefan Aleksić</dc:creator>
  <cp:keywords/>
  <cp:lastModifiedBy>Stefan Aleksić</cp:lastModifiedBy>
  <cp:revision>22</cp:revision>
  <cp:lastPrinted>2021-12-27T20:14:00Z</cp:lastPrinted>
  <dcterms:created xsi:type="dcterms:W3CDTF">2019-01-08T18:42:00Z</dcterms:created>
  <dcterms:modified xsi:type="dcterms:W3CDTF">2021-12-27T20:21:00Z</dcterms:modified>
</cp:coreProperties>
</file>